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E7C9D5" w14:textId="77777777" w:rsidR="007E76B5" w:rsidRPr="007E76B5" w:rsidRDefault="007E76B5" w:rsidP="007E76B5">
      <w:pPr>
        <w:rPr>
          <w:b/>
          <w:bCs/>
        </w:rPr>
      </w:pPr>
      <w:r w:rsidRPr="007E76B5">
        <w:rPr>
          <w:b/>
          <w:bCs/>
        </w:rPr>
        <w:t>Abstract</w:t>
      </w:r>
    </w:p>
    <w:p w14:paraId="7436C0B3" w14:textId="77777777" w:rsidR="007E76B5" w:rsidRDefault="007E76B5" w:rsidP="007E76B5">
      <w:r w:rsidRPr="007E76B5">
        <w:rPr>
          <w:b/>
          <w:bCs/>
        </w:rPr>
        <w:t xml:space="preserve">Study question: </w:t>
      </w:r>
      <w:r>
        <w:t>How accurately do women report a diagnosis of endometriosis on self-administered questionnaires?</w:t>
      </w:r>
    </w:p>
    <w:p w14:paraId="738B964D" w14:textId="77777777" w:rsidR="007E76B5" w:rsidRDefault="007E76B5" w:rsidP="007E76B5">
      <w:r w:rsidRPr="007E76B5">
        <w:rPr>
          <w:b/>
          <w:bCs/>
        </w:rPr>
        <w:t>Summary answer:</w:t>
      </w:r>
      <w:r>
        <w:t xml:space="preserve"> Based on the analysis of four international cohorts, women self-report endometriosis fairly accurately with a &gt; 70% confirmation for clinical and surgical records.</w:t>
      </w:r>
    </w:p>
    <w:p w14:paraId="4D11EACD" w14:textId="77777777" w:rsidR="007E76B5" w:rsidRDefault="007E76B5" w:rsidP="007E76B5">
      <w:r w:rsidRPr="007E76B5">
        <w:rPr>
          <w:b/>
          <w:bCs/>
        </w:rPr>
        <w:t>What is known already:</w:t>
      </w:r>
      <w:r>
        <w:t xml:space="preserve"> The study of complex diseases requires large, diverse population-based samples, and endometriosis is no exception. Due to the difficulty of obtaining medical records for a condition that may have been diagnosed years earlier and for which there is no standardized documentation, reliance on self-report is necessary. Only a few studies have assessed the validity of self-reported endometriosis compared with medical records, with the observed confirmation ranging from 32% to 89%.</w:t>
      </w:r>
    </w:p>
    <w:p w14:paraId="4369AACA" w14:textId="77777777" w:rsidR="007E76B5" w:rsidRDefault="007E76B5" w:rsidP="007E76B5">
      <w:r w:rsidRPr="007E76B5">
        <w:rPr>
          <w:b/>
          <w:bCs/>
        </w:rPr>
        <w:t>Study design, size, duration:</w:t>
      </w:r>
      <w:r>
        <w:t xml:space="preserve"> We compared questionnaire-reported endometriosis with medical record notation among participants from the Black Women's Health Study (BWHS; 1995-2013), Etude </w:t>
      </w:r>
      <w:proofErr w:type="spellStart"/>
      <w:r>
        <w:t>Epidémiologique</w:t>
      </w:r>
      <w:proofErr w:type="spellEnd"/>
      <w:r>
        <w:t xml:space="preserve"> </w:t>
      </w:r>
      <w:proofErr w:type="spellStart"/>
      <w:r>
        <w:t>auprès</w:t>
      </w:r>
      <w:proofErr w:type="spellEnd"/>
      <w:r>
        <w:t xml:space="preserve"> de femmes de la </w:t>
      </w:r>
      <w:proofErr w:type="spellStart"/>
      <w:r>
        <w:t>Mutuelle</w:t>
      </w:r>
      <w:proofErr w:type="spellEnd"/>
      <w:r>
        <w:t xml:space="preserve"> Générale de </w:t>
      </w:r>
      <w:proofErr w:type="spellStart"/>
      <w:r>
        <w:t>l'Education</w:t>
      </w:r>
      <w:proofErr w:type="spellEnd"/>
      <w:r>
        <w:t xml:space="preserve"> </w:t>
      </w:r>
      <w:proofErr w:type="spellStart"/>
      <w:r>
        <w:t>Nationale</w:t>
      </w:r>
      <w:proofErr w:type="spellEnd"/>
      <w:r>
        <w:t xml:space="preserve"> (E3N; 1990-2006), Growing Up Today Study (GUTS; 2005-2016), and Nurses' Health Study II (NHSII; 1989-1993 first wave, 1995-2007 second wave).</w:t>
      </w:r>
    </w:p>
    <w:p w14:paraId="47C9EBF0" w14:textId="77777777" w:rsidR="007E76B5" w:rsidRDefault="007E76B5" w:rsidP="007E76B5">
      <w:r w:rsidRPr="007E76B5">
        <w:rPr>
          <w:b/>
          <w:bCs/>
        </w:rPr>
        <w:t>Participants/materials, setting, methods:</w:t>
      </w:r>
      <w:r>
        <w:t xml:space="preserve"> Participants who had reported endometriosis on self-administered questionnaires gave permission to procure and review their clinical, surgical, and pathology medical records, yielding records for 827 women: 225 (BWHS), 168 (E3N), 85 (GUTS), 132 (NHSII first wave), and 217 (NHSII second wave). We abstracted diagnosis confirmation as well as American Fertility Society (AFS) or revised American Society of Reproductive Medicine (</w:t>
      </w:r>
      <w:proofErr w:type="spellStart"/>
      <w:r>
        <w:t>rASRM</w:t>
      </w:r>
      <w:proofErr w:type="spellEnd"/>
      <w:r>
        <w:t>) stage and visualized macro-presentation (</w:t>
      </w:r>
      <w:proofErr w:type="gramStart"/>
      <w:r>
        <w:t>e.g.</w:t>
      </w:r>
      <w:proofErr w:type="gramEnd"/>
      <w:r>
        <w:t xml:space="preserve"> superficial peritoneal, deep endometriosis, endometrioma). For each cohort, we calculated clinical reference to endometriosis, and surgical- and pathologic-confirmation proportions.</w:t>
      </w:r>
    </w:p>
    <w:p w14:paraId="286D26E3" w14:textId="77777777" w:rsidR="007E76B5" w:rsidRDefault="007E76B5" w:rsidP="007E76B5">
      <w:r w:rsidRPr="007E76B5">
        <w:rPr>
          <w:b/>
          <w:bCs/>
        </w:rPr>
        <w:t>Main results and the role of chance:</w:t>
      </w:r>
      <w:r>
        <w:t xml:space="preserve"> Confirmation was high-84% overall when combining clinical, surgical, and pathology records (ranging from 72% for BWHS to 95% for GUTS), suggesting that women accurately report if they are told by a physician that they have endometriosis. Among women with self-reported laparoscopic confirmation of their endometriosis diagnosis, confirmation of medical records was extremely high (97% overall, ranging from 95% for NHSII second wave to 100% for NHSII first wave). Importantly, only 42% of medical records included pathology reports, among which histologic confirmation ranged from 76% (GUTS) to 100% (NHSII first wave). Documentation of visualized endometriosis presentation was often absent, and details recorded were inconsistent. AFS or </w:t>
      </w:r>
      <w:proofErr w:type="spellStart"/>
      <w:r>
        <w:t>rASRM</w:t>
      </w:r>
      <w:proofErr w:type="spellEnd"/>
      <w:r>
        <w:t xml:space="preserve"> stage was documented in 44% of NHSII first wave, 13% of NHSII second wave, and 24% of GUTS surgical records. The presence/absence of deep endometriosis was rarely noted in the medical records.</w:t>
      </w:r>
    </w:p>
    <w:p w14:paraId="7E799DFD" w14:textId="77777777" w:rsidR="007E76B5" w:rsidRDefault="007E76B5" w:rsidP="007E76B5">
      <w:r w:rsidRPr="007E76B5">
        <w:rPr>
          <w:b/>
          <w:bCs/>
        </w:rPr>
        <w:t>Limitations, reasons for caution:</w:t>
      </w:r>
      <w:r>
        <w:t xml:space="preserve"> Medical record abstraction was conducted separately by cohort-specific investigators, potentially introducing misclassification due to variation in abstraction protocols and interpretation. Additionally, information on the presence/absence of AFS/</w:t>
      </w:r>
      <w:proofErr w:type="spellStart"/>
      <w:r>
        <w:t>rASRM</w:t>
      </w:r>
      <w:proofErr w:type="spellEnd"/>
      <w:r>
        <w:t xml:space="preserve"> stage, deep endometriosis, and histologic findings were not available for all four cohort studies.</w:t>
      </w:r>
    </w:p>
    <w:p w14:paraId="1AAEF6B6" w14:textId="77777777" w:rsidR="007E76B5" w:rsidRDefault="007E76B5" w:rsidP="007E76B5">
      <w:r w:rsidRPr="007E76B5">
        <w:rPr>
          <w:b/>
          <w:bCs/>
        </w:rPr>
        <w:t>Wider implications of the findings:</w:t>
      </w:r>
      <w:r>
        <w:t xml:space="preserve"> Variation in access to care and differences in disease phenotypes and risk factor distributions among patients with endometriosis necessitates the use of large, diverse population samples to subdivide patients for risk factor, treatment response and discovery of long-term </w:t>
      </w:r>
      <w:r>
        <w:lastRenderedPageBreak/>
        <w:t>outcomes. Women self-report endometriosis with reasonable accuracy (&gt;70%) and with exceptional accuracy when women are restricted to those who report that their endometriosis had been confirmed by laparoscopic surgery (&gt;94%). Thus, relying on self-reported endometriosis in order to use larger sample sizes of patients with endometriosis appears to be valid, particularly when self-report of laparoscopic confirmation is used as the case definition. However, the paucity of data on histologic findings, AFS/</w:t>
      </w:r>
      <w:proofErr w:type="spellStart"/>
      <w:r>
        <w:t>rASRM</w:t>
      </w:r>
      <w:proofErr w:type="spellEnd"/>
      <w:r>
        <w:t xml:space="preserve"> stage, and endometriosis phenotypic characteristics suggests that a universal requirement for harmonized clinical and surgical data documentation is needed if we hope to obtain the relevant details for subgrouping patients with endometriosis.</w:t>
      </w:r>
    </w:p>
    <w:p w14:paraId="3FE5FDB6" w14:textId="77777777" w:rsidR="007E76B5" w:rsidRDefault="007E76B5"/>
    <w:sectPr w:rsidR="007E76B5">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6B5"/>
    <w:rsid w:val="007E76B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D834D"/>
  <w15:chartTrackingRefBased/>
  <w15:docId w15:val="{4A101A08-8614-410B-98DE-566AE155A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76B5"/>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649</Words>
  <Characters>3703</Characters>
  <Application>Microsoft Office Word</Application>
  <DocSecurity>0</DocSecurity>
  <Lines>30</Lines>
  <Paragraphs>8</Paragraphs>
  <ScaleCrop>false</ScaleCrop>
  <Company/>
  <LinksUpToDate>false</LinksUpToDate>
  <CharactersWithSpaces>4344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2021-03-17T08:06:00Z</dcterms:created>
  <dcterms:modified xsi:type="dcterms:W3CDTF">2021-03-17T08:08:00Z</dcterms:modified>
</cp:coreProperties>
</file>