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01F8AC" w14:textId="77777777" w:rsidR="00516B2D" w:rsidRPr="00516B2D" w:rsidRDefault="00516B2D" w:rsidP="00516B2D">
      <w:pPr>
        <w:rPr>
          <w:b/>
          <w:bCs/>
        </w:rPr>
      </w:pPr>
      <w:r w:rsidRPr="00516B2D">
        <w:rPr>
          <w:b/>
          <w:bCs/>
        </w:rPr>
        <w:t>Abstract</w:t>
      </w:r>
    </w:p>
    <w:p w14:paraId="7FADCF3F" w14:textId="77777777" w:rsidR="00516B2D" w:rsidRDefault="00516B2D" w:rsidP="00516B2D">
      <w:r w:rsidRPr="00516B2D">
        <w:rPr>
          <w:b/>
          <w:bCs/>
        </w:rPr>
        <w:t>Purpose of review:</w:t>
      </w:r>
      <w:r>
        <w:t xml:space="preserve"> This is a comprehensive review of the superior hypogastric block for the management of chronic pelvic pain. It reviews the background, including etiology, epidemiology, and current treatment available for chronic pelvic pain. It then presents the superior hypogastric block and reviews the seminal and most recent evidence about its use in chronic pelvic pain.</w:t>
      </w:r>
    </w:p>
    <w:p w14:paraId="49F4B253" w14:textId="77777777" w:rsidR="00516B2D" w:rsidRDefault="00516B2D" w:rsidP="00516B2D">
      <w:r w:rsidRPr="00516B2D">
        <w:rPr>
          <w:b/>
          <w:bCs/>
        </w:rPr>
        <w:t>Recent findings:</w:t>
      </w:r>
      <w:r>
        <w:t xml:space="preserve"> Several definitions exist for chronic pelvic pain (CPP), making the diagnosis more challenging for the clinician; however, they commonly describe continuous pain lasting 6 months in the pelvis, with an overwhelming majority of patients being reproductive-aged women. This pain is often one of mechanical, inflammatory, or neuropathic. It is generally underdiagnosed and affects anywhere between 5 and 26% of women. The diagnosis of chronic pelvic pain is clinical, consisting of mainly of a thorough history and physical and ruling out other causes. The pathophysiology is often endometriosis (70%) and also includes PID, adhesions, adenomyosis, uterine fibroids, chronic processes of the GI and urinary tracts, as well as pelvic-intrinsic musculoskeletal causes. Treatment includes physical therapy, cognitive behavioral therapy, and oral and parenteral opioids. Interventional techniques provide an added tier of treatment and may help to reduce the requirement for chronic opioid use. Superior hypogastric plexus block is one of the available interventional techniques; first described in 1990, it has been shown to provide long-lasting relief in 50-70% of patients who underwent the procedure. Two approaches described so far, both under fluoroscopy, have seen similar results. More recently, ultrasound and CT-guided procedures have also been described with similar success. The injectate includes local anesthetic, steroids, and neurolytic agents such as phenol or ethanol. CPP is a common debilitating condition. It is diagnosed clinically and is underdiagnosed globally. Current treatments can be helpful at times but may fall short of satisfactory pain relief. Interventional techniques provide an added layer of treatment as well as reduce the requirement for opioids. Superior hypogastric plexus block provides long-lasting relief in many patients, regardless of approach. Evidence level is limited, and further RCTs could help provide better tools for evaluation and patient selection.</w:t>
      </w:r>
    </w:p>
    <w:p w14:paraId="7D51B396" w14:textId="77777777" w:rsidR="00516B2D" w:rsidRDefault="00516B2D"/>
    <w:sectPr w:rsidR="00516B2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B2D"/>
    <w:rsid w:val="00516B2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3C2FB"/>
  <w15:chartTrackingRefBased/>
  <w15:docId w15:val="{AF527A71-5A0B-470E-BC25-87C3B8DA1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B2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358</Words>
  <Characters>2047</Characters>
  <Application>Microsoft Office Word</Application>
  <DocSecurity>0</DocSecurity>
  <Lines>17</Lines>
  <Paragraphs>4</Paragraphs>
  <ScaleCrop>false</ScaleCrop>
  <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2021-03-15T13:41:00Z</dcterms:created>
  <dcterms:modified xsi:type="dcterms:W3CDTF">2021-03-15T13:41:00Z</dcterms:modified>
</cp:coreProperties>
</file>