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7C40A4" w14:textId="77777777" w:rsidR="00214954" w:rsidRPr="00214954" w:rsidRDefault="00214954" w:rsidP="00214954">
      <w:pPr>
        <w:rPr>
          <w:b/>
          <w:bCs/>
        </w:rPr>
      </w:pPr>
      <w:r w:rsidRPr="00214954">
        <w:rPr>
          <w:b/>
          <w:bCs/>
        </w:rPr>
        <w:t>Abstract</w:t>
      </w:r>
    </w:p>
    <w:p w14:paraId="20C89584" w14:textId="77777777" w:rsidR="00214954" w:rsidRDefault="00214954" w:rsidP="00214954">
      <w:r w:rsidRPr="00214954">
        <w:rPr>
          <w:b/>
          <w:bCs/>
        </w:rPr>
        <w:t>Study question:</w:t>
      </w:r>
      <w:r>
        <w:t xml:space="preserve"> Could the anogenital distance (AGD) as assessed by MRI (MRI-AGD) be a diagnostic tool for endometriosis?</w:t>
      </w:r>
    </w:p>
    <w:p w14:paraId="4A1CBCCC" w14:textId="77777777" w:rsidR="00214954" w:rsidRDefault="00214954" w:rsidP="00214954">
      <w:r w:rsidRPr="00214954">
        <w:rPr>
          <w:b/>
          <w:bCs/>
        </w:rPr>
        <w:t xml:space="preserve">Summary answer: </w:t>
      </w:r>
      <w:r>
        <w:t>A short MRI-AGD is a strong diagnostic marker of endometriosis.</w:t>
      </w:r>
    </w:p>
    <w:p w14:paraId="4B83C1C3" w14:textId="77777777" w:rsidR="00214954" w:rsidRDefault="00214954" w:rsidP="00214954">
      <w:r w:rsidRPr="00214954">
        <w:rPr>
          <w:b/>
          <w:bCs/>
        </w:rPr>
        <w:t>What is known already:</w:t>
      </w:r>
      <w:r>
        <w:t xml:space="preserve"> A short clinically assessed AGD (C-AGD) is associated with the presence of endometriosis.</w:t>
      </w:r>
    </w:p>
    <w:p w14:paraId="18AD4603" w14:textId="77777777" w:rsidR="00214954" w:rsidRDefault="00214954" w:rsidP="00214954">
      <w:r w:rsidRPr="00214954">
        <w:rPr>
          <w:b/>
          <w:bCs/>
        </w:rPr>
        <w:t xml:space="preserve">Study design size duration: </w:t>
      </w:r>
      <w:r>
        <w:t>This study is a re-analysis of previously published data from a case-control study.</w:t>
      </w:r>
    </w:p>
    <w:p w14:paraId="4A639158" w14:textId="77777777" w:rsidR="00214954" w:rsidRDefault="00214954" w:rsidP="00214954">
      <w:r w:rsidRPr="00214954">
        <w:rPr>
          <w:b/>
          <w:bCs/>
        </w:rPr>
        <w:t>Participants/materials setting methods:</w:t>
      </w:r>
      <w:r>
        <w:t xml:space="preserve"> Women undergoing pelvic surgery from January 2018 to June 2019 and who had a preoperative pelvic MRI were included. C-AGD was measured at the beginning of the surgery by a different operator who was unaware of the endometriosis status. MRI-AGD was measured retrospectively by a senior radiologist who was blinded to the final diagnosis. Two measurements were made: from the posterior wall of the clitoris to the anterior edge of the anal canal (MRI-AGD-AC), and from the posterior wall of the vagina to the anterior edge of the anal canal (MRI-AGD-AF).</w:t>
      </w:r>
    </w:p>
    <w:p w14:paraId="68CBB5E8" w14:textId="77777777" w:rsidR="00214954" w:rsidRDefault="00214954" w:rsidP="00214954">
      <w:r w:rsidRPr="00214954">
        <w:rPr>
          <w:b/>
          <w:bCs/>
        </w:rPr>
        <w:t>Main results and the role of chance:</w:t>
      </w:r>
      <w:r>
        <w:t xml:space="preserve"> The study compared MRI-AGD of 67 women with endometriosis to 31 without endometriosis (controls). Average MRI-AGD-AF measurements were 13.3 mm (±3.9) and 21.2 mm (±5.4) in the endometriosis and non-endometriosis groups, respectively (P &lt; 10-5). Average MRI-AGD-AC measurements were 40.4 mm (±7.3) and 51.1 mm (±8.6) for the endometriosis and non-endometriosis groups, respectively (P &lt; 10-5). There was no difference of MRI-AGD in women with and without endometrioma (P = 0.21), or digestive involvement (P = 0.26). Moreover, MRI-AGD values were independent of the revised score of the American Society of Reproductive Medicine and the </w:t>
      </w:r>
      <w:proofErr w:type="spellStart"/>
      <w:r>
        <w:t>Enzian</w:t>
      </w:r>
      <w:proofErr w:type="spellEnd"/>
      <w:r>
        <w:t xml:space="preserve"> score. The diagnosis of endometriosis was negatively associated with both the MRI-AGD-AF (β = -7.79, 95% CI (-9.88; -5.71), P &lt; 0.001) and MRI-AGD-AC (β = -9.51 mm, 95% CI (-12.7; 6.24), P &lt; 0.001) in multivariable analysis. Age (β = +0.31 mm, 95% CI (0.09; 0.53), P = 0.006) and BMI (β = +0.44 mm, 95% CI (0.17; 0.72), P = 0.001) were positively associated with the MRI-AGD-AC measurements in multivariable analysis. MRI-AGD-AF had an AUC of 0.869 (95% CI (0.79; 0.95)) and outperformed C-AGD. Using an optimal cut-off of 20 mm for MRI-AGD-AF, a sensitivity of 97.01% and a specificity of 70.97% were noted.</w:t>
      </w:r>
    </w:p>
    <w:p w14:paraId="6A0E766C" w14:textId="77777777" w:rsidR="00214954" w:rsidRDefault="00214954" w:rsidP="00214954">
      <w:r w:rsidRPr="00214954">
        <w:rPr>
          <w:b/>
          <w:bCs/>
        </w:rPr>
        <w:t>Limitations reasons for caution:</w:t>
      </w:r>
      <w:r>
        <w:t xml:space="preserve"> This was a retrospective analysis and no adolescents had been included.</w:t>
      </w:r>
    </w:p>
    <w:p w14:paraId="47E1F1B7" w14:textId="77777777" w:rsidR="00214954" w:rsidRDefault="00214954" w:rsidP="00214954">
      <w:r w:rsidRPr="00214954">
        <w:rPr>
          <w:b/>
          <w:bCs/>
        </w:rPr>
        <w:t>Wider implications of the findings:</w:t>
      </w:r>
      <w:r>
        <w:t xml:space="preserve"> This study is consistent with previous works associating a short C-AGD with endometriosis and the absence of correlation with the disease phenotype. MRI-AGD is more accurate than C-AGD in this setting and could be evaluated in the MRI examination of patients with suspected endometriosis.</w:t>
      </w:r>
    </w:p>
    <w:p w14:paraId="673A82FD" w14:textId="77777777" w:rsidR="00214954" w:rsidRDefault="00214954"/>
    <w:sectPr w:rsidR="0021495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954"/>
    <w:rsid w:val="0021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919D4"/>
  <w15:chartTrackingRefBased/>
  <w15:docId w15:val="{7DAA185A-25C4-4D7D-8CDC-C73B00871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954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2021-03-15T13:43:00Z</dcterms:created>
  <dcterms:modified xsi:type="dcterms:W3CDTF">2021-03-15T13:44:00Z</dcterms:modified>
</cp:coreProperties>
</file>