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CAD30" w14:textId="77777777" w:rsidR="00237313" w:rsidRPr="00237313" w:rsidRDefault="00237313" w:rsidP="00237313">
      <w:pPr>
        <w:rPr>
          <w:b/>
          <w:bCs/>
        </w:rPr>
      </w:pPr>
      <w:r w:rsidRPr="00237313">
        <w:rPr>
          <w:b/>
          <w:bCs/>
        </w:rPr>
        <w:t>Abstract</w:t>
      </w:r>
    </w:p>
    <w:p w14:paraId="075CE15C" w14:textId="77777777" w:rsidR="00237313" w:rsidRDefault="00237313" w:rsidP="00237313">
      <w:r w:rsidRPr="00237313">
        <w:rPr>
          <w:b/>
          <w:bCs/>
        </w:rPr>
        <w:t>Objective:</w:t>
      </w:r>
      <w:r>
        <w:t xml:space="preserve"> To evaluate the positive predictive value (PPV) of endometrial BCL-6 overexpression as a noninvasive screening test endometriosis in patients undergoing in vitro fertilization (IVF).</w:t>
      </w:r>
    </w:p>
    <w:p w14:paraId="113E2E83" w14:textId="77777777" w:rsidR="00237313" w:rsidRDefault="00237313" w:rsidP="00237313">
      <w:r w:rsidRPr="00237313">
        <w:rPr>
          <w:b/>
          <w:bCs/>
        </w:rPr>
        <w:t>Methods:</w:t>
      </w:r>
      <w:r>
        <w:t xml:space="preserve"> Retrospective cohort study at a university-affiliated private practice. Inclusion criteria were reproductive age females currently undergoing IVF with a diagnosis of unexplained infertility or unexplained recurrent pregnancy loss. Those with endometrial BCL-6 overexpression underwent laparoscopic surgery with an indication for treatment of suspected endometriosis. The primary outcome was the PPV of endometrial BCL-6 testing to surgically diagnose endometriosis. Statistical analysis was performed using SPSS v.25.0.</w:t>
      </w:r>
    </w:p>
    <w:p w14:paraId="198B11E3" w14:textId="77777777" w:rsidR="00237313" w:rsidRDefault="00237313" w:rsidP="00237313">
      <w:r w:rsidRPr="00237313">
        <w:rPr>
          <w:b/>
          <w:bCs/>
        </w:rPr>
        <w:t>Results:</w:t>
      </w:r>
      <w:r>
        <w:t xml:space="preserve"> Seventy-five patients met inclusion criteria for our study. The PPV of BCL-6 testing for endometriosis was 96%. Of those patients without endometriosis, 100% had other inflammatory pelvic pathologies, which were diagnosed and treated at the time of laparoscopy.</w:t>
      </w:r>
    </w:p>
    <w:p w14:paraId="0739F115" w14:textId="77777777" w:rsidR="00237313" w:rsidRDefault="00237313" w:rsidP="00237313">
      <w:r w:rsidRPr="00237313">
        <w:rPr>
          <w:b/>
          <w:bCs/>
        </w:rPr>
        <w:t>Conclusions:</w:t>
      </w:r>
      <w:r>
        <w:t xml:space="preserve"> Endometrial BCL-6 overexpression has a high PPV for diagnosing endometriosis and can help identify a patient population that may require surgical treatment before embryo transfer. </w:t>
      </w:r>
    </w:p>
    <w:p w14:paraId="7445EE7B" w14:textId="77777777" w:rsidR="00237313" w:rsidRDefault="00237313"/>
    <w:sectPr w:rsidR="0023731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313"/>
    <w:rsid w:val="0023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23D5B"/>
  <w15:chartTrackingRefBased/>
  <w15:docId w15:val="{D00BB20C-9459-4662-A183-A9AC0F746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313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2021-04-14T20:00:00Z</dcterms:created>
  <dcterms:modified xsi:type="dcterms:W3CDTF">2021-04-14T20:00:00Z</dcterms:modified>
</cp:coreProperties>
</file>