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444677" w14:textId="77777777" w:rsidR="00101C13" w:rsidRPr="00101C13" w:rsidRDefault="00101C13" w:rsidP="00101C13">
      <w:pPr>
        <w:rPr>
          <w:b/>
          <w:bCs/>
        </w:rPr>
      </w:pPr>
      <w:r w:rsidRPr="00101C13">
        <w:rPr>
          <w:b/>
          <w:bCs/>
        </w:rPr>
        <w:t>Abstract</w:t>
      </w:r>
    </w:p>
    <w:p w14:paraId="64501E6B" w14:textId="77777777" w:rsidR="00101C13" w:rsidRDefault="00101C13" w:rsidP="00101C13">
      <w:r>
        <w:t xml:space="preserve">Forty percent of women with infertility and 70% of women with pelvic pain suffer from endometriosis. The pregnancy rate in women undergoing IVF with low endometrial Integrin αvβ3 (LEI) expression is significantly lower compared to the women with high endometrial Integrin αvβ3 (HEI). Mid-secretory </w:t>
      </w:r>
      <w:proofErr w:type="spellStart"/>
      <w:r>
        <w:t>eutopic</w:t>
      </w:r>
      <w:proofErr w:type="spellEnd"/>
      <w:r>
        <w:t xml:space="preserve"> endometrial biopsies were obtained from healthy controls (C; n = 3), and women with HEI (n = 4) and LEI (n = 4) and endometriosis. Changes in gene expression were assessed using human gene arrays and DNA methylation data were derived using 385K Two-Array Promoter Arrays. Transcriptional analysis revealed that LEI and C groups clustered separately with 396 differentially expressed genes (DEGs, p &lt; 0.01: 275 up and 121 down) demonstrating that transcriptional and epigenetic changes are distinct in the LEI </w:t>
      </w:r>
      <w:proofErr w:type="spellStart"/>
      <w:r>
        <w:t>eutopic</w:t>
      </w:r>
      <w:proofErr w:type="spellEnd"/>
      <w:r>
        <w:t xml:space="preserve"> endometrium compared to the C and HEI group. In contrast, HEI versus C and HEI versus LEI comparisons only identified 83 and 45 DEGs, respectively. The methylation promoter array identified 1304 differentially methylated regions in the LEI versus C comparison. The overlap of gene and methylation array data identified 14 epigenetically dysregulated genes and quantitative RT-PCR analysis validated the transcriptomic findings. The analysis also revealed that aryl hydrocarbon receptor (AHR) was hypomethylated and significantly overexpressed in LEI samples compared to C. Further analysis validated that AHR transcript and protein expression are significantly (p &lt; 0.05) increased in LEI women compared to C. The increase in AHR, together with the altered methylation status of the 14 additional genes, may provide a diagnostic tool to identify the subset of women who have endometriosis-associated infertility.</w:t>
      </w:r>
    </w:p>
    <w:p w14:paraId="70ABCAE1" w14:textId="77777777" w:rsidR="00101C13" w:rsidRDefault="00101C13" w:rsidP="00101C13"/>
    <w:p w14:paraId="3DA1776D" w14:textId="77777777" w:rsidR="00101C13" w:rsidRDefault="00101C13"/>
    <w:sectPr w:rsidR="00101C1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C13"/>
    <w:rsid w:val="00101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9B9E7"/>
  <w15:chartTrackingRefBased/>
  <w15:docId w15:val="{8A6D9621-0F9D-46CE-A5AA-B8D6C707A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C1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260</Words>
  <Characters>1487</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2021-04-16T10:56:00Z</dcterms:created>
  <dcterms:modified xsi:type="dcterms:W3CDTF">2021-04-16T10:56:00Z</dcterms:modified>
</cp:coreProperties>
</file>