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53370B" w14:textId="77777777" w:rsidR="00FF7476" w:rsidRPr="00FF7476" w:rsidRDefault="00FF7476" w:rsidP="00FF7476">
      <w:pPr>
        <w:rPr>
          <w:b/>
          <w:bCs/>
        </w:rPr>
      </w:pPr>
      <w:r w:rsidRPr="00FF7476">
        <w:rPr>
          <w:b/>
          <w:bCs/>
        </w:rPr>
        <w:t>Abstract</w:t>
      </w:r>
    </w:p>
    <w:p w14:paraId="5C739835" w14:textId="77777777" w:rsidR="00FF7476" w:rsidRPr="00940D95" w:rsidRDefault="00FF7476" w:rsidP="00FF7476">
      <w:r w:rsidRPr="00940D95">
        <w:t xml:space="preserve">Endometriosis is an inflammatory condition manifested by the presence of endometrial-like tissue outside of the uterine cavity. The most common clinical presentations of endometriosis are dysmenorrhea, infertility, and severe pelvic pain. Few hypotheses attempt to explain the pathogenesis of endometriosis; however, none of the theories have been fully confirmed or considered universal. We examined somatic mutations in </w:t>
      </w:r>
      <w:proofErr w:type="spellStart"/>
      <w:r w:rsidRPr="00940D95">
        <w:t>eutopic</w:t>
      </w:r>
      <w:proofErr w:type="spellEnd"/>
      <w:r w:rsidRPr="00940D95">
        <w:t xml:space="preserve"> endometrium samples, deep endometriotic nodules and peripheral blood from 13 women with deep endometriosis of the rectovaginal space. Somatic variants were identified in laser </w:t>
      </w:r>
      <w:proofErr w:type="spellStart"/>
      <w:r w:rsidRPr="00940D95">
        <w:t>microdissected</w:t>
      </w:r>
      <w:proofErr w:type="spellEnd"/>
      <w:r w:rsidRPr="00940D95">
        <w:t xml:space="preserve"> samples using next-generation sequencing. A custom panel of 1296 cancer-related genes </w:t>
      </w:r>
      <w:proofErr w:type="gramStart"/>
      <w:r w:rsidRPr="00940D95">
        <w:t>was</w:t>
      </w:r>
      <w:proofErr w:type="gramEnd"/>
      <w:r w:rsidRPr="00940D95">
        <w:t xml:space="preserve"> employed, and selected genes representing cancer drivers and non-drivers for endometrial and ovarian cancer were thoroughly investigated. All 59 detected somatic variants were of low mutated allele frequency (&lt;10%). In deep ectopic lesions, detected variants were significantly more often located in cancer driver genes, whereas in </w:t>
      </w:r>
      <w:proofErr w:type="spellStart"/>
      <w:r w:rsidRPr="00940D95">
        <w:t>eutopic</w:t>
      </w:r>
      <w:proofErr w:type="spellEnd"/>
      <w:r w:rsidRPr="00940D95">
        <w:t xml:space="preserve"> endometrium, there was no such distribution. Our results converge with other reports, where cancer-related mutations were found in endometriosis without cancer, particularly recurrent KRAS mutations. Genetic alterations located in ectopic endometriotic nodules could contribute to their formation; nevertheless, to better understand the pathogenesis of this disease, more research in this area must be performed.</w:t>
      </w:r>
    </w:p>
    <w:p w14:paraId="1B722644" w14:textId="77777777" w:rsidR="00FF7476" w:rsidRDefault="00FF7476"/>
    <w:sectPr w:rsidR="00FF7476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7476"/>
    <w:rsid w:val="00FF7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294685"/>
  <w15:chartTrackingRefBased/>
  <w15:docId w15:val="{32D54934-6AD9-4CFC-B75C-2A951D6784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7476"/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220</Words>
  <Characters>1254</Characters>
  <Application>Microsoft Office Word</Application>
  <DocSecurity>0</DocSecurity>
  <Lines>10</Lines>
  <Paragraphs>2</Paragraphs>
  <ScaleCrop>false</ScaleCrop>
  <Company/>
  <LinksUpToDate>false</LinksUpToDate>
  <CharactersWithSpaces>1472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HALE GÖKSEVER ÇELİK</dc:creator>
  <cp:keywords/>
  <dc:description/>
  <cp:lastModifiedBy>HALE GÖKSEVER ÇELİK</cp:lastModifiedBy>
  <cp:revision>1</cp:revision>
  <dcterms:created xsi:type="dcterms:W3CDTF">2021-04-12T19:48:00Z</dcterms:created>
  <dcterms:modified xsi:type="dcterms:W3CDTF">2021-04-12T19:49:00Z</dcterms:modified>
</cp:coreProperties>
</file>