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Introduction:</w:t>
      </w:r>
      <w:r>
        <w:rPr/>
        <w:t xml:space="preserve"> The Endometriosis Fertility Index (EFI) is a validated score for predicting the postoperative spontaneous pregnancy rate in patients undergoing endometriosis surgery. However, the practical use of the EFI to advise patients about postoperative fertility management is unclear.</w:t>
      </w:r>
    </w:p>
    <w:p>
      <w:pPr>
        <w:pStyle w:val="Normal"/>
        <w:rPr/>
      </w:pPr>
      <w:r>
        <w:rPr>
          <w:b/>
          <w:bCs/>
        </w:rPr>
        <w:t>Materials and methods:</w:t>
      </w:r>
      <w:r>
        <w:rPr/>
        <w:t xml:space="preserve"> All patients participating in the ENDOQUAL study-a prospective observational bi-center cohort study conducted between 01/2012 and 06/2018-who underwent surgery for infertility were asked to complete a questionnaire collecting time and mode of conception. Statistical analysis was performed with the Fine and Gray model of competing risks and analysis of fertility according to the EFI.</w:t>
      </w:r>
    </w:p>
    <w:p>
      <w:pPr>
        <w:pStyle w:val="Normal"/>
        <w:rPr/>
      </w:pPr>
      <w:r>
        <w:rPr>
          <w:b/>
          <w:bCs/>
        </w:rPr>
        <w:t>Results:</w:t>
      </w:r>
      <w:r>
        <w:rPr/>
        <w:t xml:space="preserve"> Of the 234 patients analyzed, 104 (44.4%) conceived postoperatively including 58 (55.8%) spontaneous pregnancies. An EFI of 0-4 for spontaneous pregnancies was associated with a lower cumulative pregnancy incidence compared to an EFI of 5-10 (52 versus 34 pregnancies respectively, Subdistribution Hazard Ratio (SHR) = 0.47; 95% CI [0.2; 1.1]; p = 0.08). An EFI of 0-4 was associated with a higher cumulative pregnancy rate for pregnancies obtained by artificial reproduction technology (ART), compared to an EFI of 5-10 (12 versus 6 pregnancies respectively, SHR = 1.9; CI95% [0.96; 3.8]; p = 0.06). Fecundability decreased from 12 months for EFI 0-4 and from 24 months for EFI 5-10.</w:t>
      </w:r>
    </w:p>
    <w:p>
      <w:pPr>
        <w:pStyle w:val="Normal"/>
        <w:rPr/>
      </w:pPr>
      <w:r>
        <w:rPr>
          <w:b/>
          <w:bCs/>
        </w:rPr>
        <w:t>Conclusion:</w:t>
      </w:r>
      <w:r>
        <w:rPr/>
        <w:t xml:space="preserve"> Our analysis suggests that patients with an unfavorable EFI (≤4) have more ART pregnancies than patients with a favorable EFI (≥5) and should be referred for ART shortly after surgery. Patients with a favorable EFI may attempt spontaneous pregnancy for 24 months before referral.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60ded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LibreOffice/6.3.3.2$Windows_X86_64 LibreOffice_project/a64200df03143b798afd1ec74a12ab50359878ed</Application>
  <Pages>1</Pages>
  <Words>250</Words>
  <Characters>1445</Characters>
  <CharactersWithSpaces>1690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2021-06-20T19:52:00Z</dcterms:created>
  <dc:creator>HALE GÖKSEVER ÇELİK</dc:creator>
  <dc:description/>
  <dc:language>tr-TR</dc:language>
  <cp:lastModifiedBy>HALE GÖKSEVER ÇELİK</cp:lastModifiedBy>
  <dcterms:modified xsi:type="dcterms:W3CDTF">2021-06-20T19:53:00Z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