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99B4C" w14:textId="77777777" w:rsidR="00BC051A" w:rsidRPr="00BC051A" w:rsidRDefault="00BC051A" w:rsidP="00BC051A">
      <w:pPr>
        <w:rPr>
          <w:b/>
          <w:bCs/>
        </w:rPr>
      </w:pPr>
      <w:r w:rsidRPr="00BC051A">
        <w:rPr>
          <w:b/>
          <w:bCs/>
        </w:rPr>
        <w:t>Abstract</w:t>
      </w:r>
    </w:p>
    <w:p w14:paraId="58976DA7" w14:textId="77777777" w:rsidR="00BC051A" w:rsidRDefault="00BC051A" w:rsidP="00BC051A">
      <w:r w:rsidRPr="00BC051A">
        <w:rPr>
          <w:b/>
          <w:bCs/>
        </w:rPr>
        <w:t>Aims:</w:t>
      </w:r>
      <w:r>
        <w:t xml:space="preserve"> Deep infiltrative endometriosis (DIE) may cause pelvic pain and thus negatively affect the function of different structures. We </w:t>
      </w:r>
      <w:proofErr w:type="spellStart"/>
      <w:r>
        <w:t>hypothesised</w:t>
      </w:r>
      <w:proofErr w:type="spellEnd"/>
      <w:r>
        <w:t xml:space="preserve"> that women with DIE may have dysfunctions of the pelvic floor muscles (PFMs) and lower limb muscles (LLMs).</w:t>
      </w:r>
    </w:p>
    <w:p w14:paraId="44567E9A" w14:textId="77777777" w:rsidR="00BC051A" w:rsidRDefault="00BC051A" w:rsidP="00BC051A">
      <w:r w:rsidRPr="00BC051A">
        <w:rPr>
          <w:b/>
          <w:bCs/>
        </w:rPr>
        <w:t>Methods:</w:t>
      </w:r>
      <w:r>
        <w:t xml:space="preserve"> This cross-sectional study included 160 women (80 with DIE under hormonal treatment and 80 women without DIE), who were assessed to determine the presence of pelvic symptoms (dysmenorrhea, chronic pelvic pain [CPP], deep/penetration dyspareunia, dysuria, </w:t>
      </w:r>
      <w:proofErr w:type="spellStart"/>
      <w:r>
        <w:t>dyschezia</w:t>
      </w:r>
      <w:proofErr w:type="spellEnd"/>
      <w:r>
        <w:t xml:space="preserve"> and vulvodynia), PFM function (PERFECT scheme, presence of hypertonia and trigger points, and muscle contraction and relaxation), abdominal muscle pain (</w:t>
      </w:r>
      <w:proofErr w:type="spellStart"/>
      <w:r>
        <w:t>Carnett's</w:t>
      </w:r>
      <w:proofErr w:type="spellEnd"/>
      <w:r>
        <w:t xml:space="preserve"> test) and muscle shortening in LLM (Thomas, Pace and Ober tests).</w:t>
      </w:r>
    </w:p>
    <w:p w14:paraId="4543B91B" w14:textId="77777777" w:rsidR="00BC051A" w:rsidRDefault="00BC051A" w:rsidP="00BC051A">
      <w:r w:rsidRPr="00BC051A">
        <w:rPr>
          <w:b/>
          <w:bCs/>
        </w:rPr>
        <w:t>Results:</w:t>
      </w:r>
      <w:r>
        <w:t xml:space="preserve"> Women with DIE presented more CPP (30% vs 5%; P &lt; .001), dysuria (12.5% vs 3.75%; P = .043) and </w:t>
      </w:r>
      <w:proofErr w:type="spellStart"/>
      <w:r>
        <w:t>dyschezia</w:t>
      </w:r>
      <w:proofErr w:type="spellEnd"/>
      <w:r>
        <w:t xml:space="preserve"> (47.5% vs 2.5%; P &lt; .001) than the control group. Moreover, they had higher PFM hypertonia (28.75% vs 13.75%; P = .02), weaker PFM contraction (36.35% vs 2.5%; P &lt; .001), and incomplete PFM relaxation (45% vs 13.75%; P &lt; .001). Women with DIE had a higher rate of positive results in the </w:t>
      </w:r>
      <w:proofErr w:type="spellStart"/>
      <w:r>
        <w:t>Carnett's</w:t>
      </w:r>
      <w:proofErr w:type="spellEnd"/>
      <w:r>
        <w:t xml:space="preserve"> test (21.25% vs 2.5%; P &lt; .001) than the control group. Moreover, they had a higher frequency of shortening of the anterior thigh (30% vs 10% in both LLM; P &lt; .001), piriformis (16.25% vs 6.25%; P &lt; .001) and iliotibial band muscles (bilateral; P &lt; .001). Multivariate analysis revealed that the presence of pain increased the risk of PFM hypertonia (OR = 3.73 [1.26-11.07]; P = .018) and caused difficulty in PFM relaxation (OR = 2.98 [1.01-9.37]; P = .049).</w:t>
      </w:r>
    </w:p>
    <w:p w14:paraId="52210E82" w14:textId="77777777" w:rsidR="00BC051A" w:rsidRDefault="00BC051A" w:rsidP="00BC051A">
      <w:r w:rsidRPr="00BC051A">
        <w:rPr>
          <w:b/>
          <w:bCs/>
        </w:rPr>
        <w:t>Conclusion:</w:t>
      </w:r>
      <w:r>
        <w:t xml:space="preserve"> Women with DIE exhibited a greater number of pelvic symptoms and greater PFM/LLM dysfunction than those in the control group. Pain was associated with PFM hypertonia and difficulty in PFM relaxation.</w:t>
      </w:r>
    </w:p>
    <w:p w14:paraId="5A7BFAED" w14:textId="77777777" w:rsidR="00BC051A" w:rsidRDefault="00BC051A"/>
    <w:sectPr w:rsidR="00BC051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51A"/>
    <w:rsid w:val="00BC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5FD14"/>
  <w15:chartTrackingRefBased/>
  <w15:docId w15:val="{A4CAC037-3BC8-4638-B7E4-9CCC0D090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51A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2021-06-20T19:59:00Z</dcterms:created>
  <dcterms:modified xsi:type="dcterms:W3CDTF">2021-06-20T20:00:00Z</dcterms:modified>
</cp:coreProperties>
</file>