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2A95E" w14:textId="77777777" w:rsidR="008F49DB" w:rsidRPr="008F49DB" w:rsidRDefault="008F49DB" w:rsidP="008F49DB">
      <w:pPr>
        <w:rPr>
          <w:b/>
          <w:bCs/>
        </w:rPr>
      </w:pPr>
      <w:r w:rsidRPr="008F49DB">
        <w:rPr>
          <w:b/>
          <w:bCs/>
        </w:rPr>
        <w:t>Abstract</w:t>
      </w:r>
    </w:p>
    <w:p w14:paraId="5088714F" w14:textId="77777777" w:rsidR="008F49DB" w:rsidRDefault="008F49DB" w:rsidP="008F49DB">
      <w:r w:rsidRPr="008F49DB">
        <w:rPr>
          <w:b/>
          <w:bCs/>
        </w:rPr>
        <w:t>Study question:</w:t>
      </w:r>
      <w:r>
        <w:t xml:space="preserve"> Does unilateral oophorectomy modify the relationship between serum anti-Müllerian hormone (AMH) levels and antral follicle count (AFC)?</w:t>
      </w:r>
    </w:p>
    <w:p w14:paraId="1D6FCEB3" w14:textId="77777777" w:rsidR="008F49DB" w:rsidRDefault="008F49DB" w:rsidP="008F49DB">
      <w:r w:rsidRPr="008F49DB">
        <w:rPr>
          <w:b/>
          <w:bCs/>
        </w:rPr>
        <w:t xml:space="preserve">Summary answer: </w:t>
      </w:r>
      <w:r>
        <w:t>No altered 'per-ovary' and 'per-follicle' AMH production and antral follicle distribution was evident in unilaterally oophorectomized women compared to matched controls.</w:t>
      </w:r>
    </w:p>
    <w:p w14:paraId="65596B30" w14:textId="77777777" w:rsidR="008F49DB" w:rsidRDefault="008F49DB" w:rsidP="008F49DB">
      <w:r w:rsidRPr="008F49DB">
        <w:rPr>
          <w:b/>
          <w:bCs/>
        </w:rPr>
        <w:t>What is known already:</w:t>
      </w:r>
      <w:r>
        <w:t xml:space="preserve"> The age of menopause onset is relatively unchanged in patients having undergone unilateral oophorectomy. Mechanisms that occur to preserve and maintain ovarian function in this context remain to be elucidated.</w:t>
      </w:r>
    </w:p>
    <w:p w14:paraId="3271F930" w14:textId="77777777" w:rsidR="008F49DB" w:rsidRDefault="008F49DB" w:rsidP="008F49DB">
      <w:r w:rsidRPr="008F49DB">
        <w:rPr>
          <w:b/>
          <w:bCs/>
        </w:rPr>
        <w:t>Study design, size, duration:</w:t>
      </w:r>
      <w:r>
        <w:t xml:space="preserve"> Forty-one infertile women, with no polycystic ovary syndrome (PCOS) and no endometriosis, aged 19-42 years old, having undergone unilateral oophorectomy (One Ovary group; average time since surgery: 23.8 ± 2.2 months) were retrospectively age-matched (±1 year) with 205 infertile women having two intact ovaries and similar clinical features (Control group).</w:t>
      </w:r>
    </w:p>
    <w:p w14:paraId="59717DBA" w14:textId="77777777" w:rsidR="008F49DB" w:rsidRDefault="008F49DB" w:rsidP="008F49DB">
      <w:r w:rsidRPr="008F49DB">
        <w:rPr>
          <w:b/>
          <w:bCs/>
        </w:rPr>
        <w:t>Participants/materials, setting, methods:</w:t>
      </w:r>
      <w:r>
        <w:t xml:space="preserve"> Serum AMH levels, 3-4 mm AFC, 5-12 mm AFC, and total AFC (3-12 mm) were assessed on cycle Day 3 in both groups. Hormonal and ultrasonographic measurements obtained from patients in the Control group (</w:t>
      </w:r>
      <w:proofErr w:type="gramStart"/>
      <w:r>
        <w:t>i.e.</w:t>
      </w:r>
      <w:proofErr w:type="gramEnd"/>
      <w:r>
        <w:t xml:space="preserve"> having two ovaries) were divided by two to be compared with measurements obtained from patients of the One Ovary group (i.e. having one single remaining ovary). To estimate per-follicle AMH production, we calculated the ratio between serum AMH levels over 3-4 mm AFC, 5-12 mm AFC, and total AFC (3-12 mm), and the strength of the correlation between serum AMH levels and total AFC. The main outcome measure was to assess Day 3 AMH/Day 3 AFC ratio and hormonal-follicular correlation.</w:t>
      </w:r>
    </w:p>
    <w:p w14:paraId="71F139DC" w14:textId="77777777" w:rsidR="008F49DB" w:rsidRDefault="008F49DB" w:rsidP="008F49DB">
      <w:r w:rsidRPr="008F49DB">
        <w:rPr>
          <w:b/>
          <w:bCs/>
        </w:rPr>
        <w:t>Main results and the role of chance:</w:t>
      </w:r>
      <w:r>
        <w:t xml:space="preserve"> As expected, before correction, mean serum AMH levels (1.46 ± 0.2 vs 2.77 ± 0.1 ng/ml, P &lt; 0.001) and total AFC (7.3 ± 0.6 vs 15.1 ± 0.4 follicles, P &lt; 0.0001) were lower in the One Ovary group compared to the Control group, respectively. Yet, after correction, per-ovary AMH levels (1.46 ± 0.2 vs 1.39 ± 0.1 ng/ml) and total AFC (7.3 ± 0.6 vs 7.5 ± 0.2 follicles) values were comparable between the two groups. Consistently, per-follicle AMH levels (3-4 mm, 5-12 mm, and total) were not significantly different between the two groups (0.39 ± 0.05 vs 0.37 ± 0.02 ng/ml/follicle; 0.69 ± 0.12 vs 0.59 ± 0.05 ng/ml/follicle, and 0.23 ± 0.03 vs 0.19 ± 0.01 ng/ml/follicle; respectively). In addition, the prevalence of 3-4 mm follicles was comparable between the two groups (66.7% for One Ovary group vs 58.8% for Control group, respectively). Finally, the correlation between serum AMH levels and total AFC was similar for patients in the One Ovary group (r = 0.70; P &lt; 0.0001) compared to those in the Control group (r = 0.68; P &lt; 0.0001).</w:t>
      </w:r>
    </w:p>
    <w:p w14:paraId="4E459F56" w14:textId="77777777" w:rsidR="008F49DB" w:rsidRDefault="008F49DB" w:rsidP="008F49DB">
      <w:r w:rsidRPr="008F49DB">
        <w:rPr>
          <w:b/>
          <w:bCs/>
        </w:rPr>
        <w:t>Limitations/reasons for caution:</w:t>
      </w:r>
      <w:r>
        <w:t xml:space="preserve"> The retrospective character of the analysis might lead to potential bias.</w:t>
      </w:r>
    </w:p>
    <w:p w14:paraId="5FFE8E2B" w14:textId="77777777" w:rsidR="008F49DB" w:rsidRDefault="008F49DB" w:rsidP="008F49DB">
      <w:r w:rsidRPr="008F49DB">
        <w:rPr>
          <w:b/>
          <w:bCs/>
        </w:rPr>
        <w:t>Wider implications of the findings:</w:t>
      </w:r>
      <w:r>
        <w:t xml:space="preserve"> The present investigation did not provide evidence of altered 'per-ovary' and 'per-follicle' AMH production and antral follicle distribution in unilaterally oophorectomized women compared to matched controls. Further studies are warranted to support the hypothesis that follicle-sparing mechanisms are clearly at stake in remaining ovaries after unilateral oophorectomy to explain their long-lasting function and timely menopausal onset.</w:t>
      </w:r>
    </w:p>
    <w:p w14:paraId="1CD53784" w14:textId="77777777" w:rsidR="008F49DB" w:rsidRDefault="008F49DB"/>
    <w:sectPr w:rsidR="008F49D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DB"/>
    <w:rsid w:val="008F49DB"/>
    <w:rsid w:val="00EB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DA5F1"/>
  <w15:chartTrackingRefBased/>
  <w15:docId w15:val="{A98DA62E-84D8-4110-825F-F0AFE767F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9DB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2021-07-09T12:08:00Z</dcterms:created>
  <dcterms:modified xsi:type="dcterms:W3CDTF">2021-07-09T12:10:00Z</dcterms:modified>
</cp:coreProperties>
</file>