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bCs/>
        </w:rPr>
      </w:pPr>
      <w:r>
        <w:rPr>
          <w:b/>
          <w:bCs/>
        </w:rPr>
        <w:t>Abstract</w:t>
      </w:r>
    </w:p>
    <w:p>
      <w:pPr>
        <w:pStyle w:val="Normal"/>
        <w:rPr/>
      </w:pPr>
      <w:r>
        <w:rPr>
          <w:b/>
          <w:bCs/>
        </w:rPr>
        <w:t>Research question:</w:t>
      </w:r>
      <w:r>
        <w:rPr/>
        <w:t xml:space="preserve"> Endometriosis is a common and complicated gynaecologic disease. Long non-coding RNA CDKN2B-AS1 plays a crucial role in the development and progression of several cancers. Whether CDKN2B-AS1 contributes to endometriosis, however, remains unknown.</w:t>
      </w:r>
    </w:p>
    <w:p>
      <w:pPr>
        <w:pStyle w:val="Normal"/>
        <w:rPr/>
      </w:pPr>
      <w:r>
        <w:rPr>
          <w:b/>
          <w:bCs/>
        </w:rPr>
        <w:t>Design:</w:t>
      </w:r>
      <w:r>
        <w:rPr/>
        <w:t xml:space="preserve"> Cellular proliferation, invasion and DNA synthesis abilities were assessed by CCK8, transwell and 5-ethynyle-2'-deoxyuridine assays. The expression of epithelial-mesenchymal transition markers and three isoforms of AKT was detected using Western blot. Real-time polymerase chain reaction was used to determine the relative expression levels of CDKN2B-AS1 and candidate miRNAs in ectopic, eutopic endometria and normal endometrial tissues. The relationship between CDKN2B-AS1 and miRNA was determined by luciferase reporter assays.</w:t>
      </w:r>
    </w:p>
    <w:p>
      <w:pPr>
        <w:pStyle w:val="Normal"/>
        <w:rPr/>
      </w:pPr>
      <w:r>
        <w:rPr>
          <w:b/>
          <w:bCs/>
        </w:rPr>
        <w:t>Results:</w:t>
      </w:r>
      <w:r>
        <w:rPr/>
        <w:t xml:space="preserve"> The relative expression level of CDKN2B-AS1 was up-regulated in eutopic and ectopic endometria. In endometrial stromal cells and Ishikawa cells, CDKN2B-AS1 overexpression promoted cellular proliferation and invasion, and increased the protein expression of vimentin but decreased the expression of E-cadherin. miR-424-5p was confirmed the target of CDKN2B-AS1 through bioinformatics tools and luciferase reporter assays. In addition, the enhanced effect of cellular phenotype of CDKN2B-AS1 overexpression was significantly attenuated by miR-424-5p overexpression. Furthermore, miR-424-5p was able to directly target AKT3 through luciferase reporter assay. Mechanistically, CDKN2B-AS1 acts as a ceRNA by sponging miR-424-5p and targets AKT3.</w:t>
      </w:r>
    </w:p>
    <w:p>
      <w:pPr>
        <w:pStyle w:val="Normal"/>
        <w:rPr/>
      </w:pPr>
      <w:r>
        <w:rPr>
          <w:b/>
          <w:bCs/>
        </w:rPr>
        <w:t>Conclusions:</w:t>
      </w:r>
      <w:r>
        <w:rPr/>
        <w:t xml:space="preserve"> The cellular mechanism of CDKN2B-AS1 in endometriosis was confirmed; CDKN2B-AS1 may be a potential target for ovarian endometriosis therapy.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2240" w:h="15840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2"/>
    <w:family w:val="roman"/>
    <w:pitch w:val="variable"/>
  </w:font>
  <w:font w:name="Calibri">
    <w:charset w:val="a2"/>
    <w:family w:val="roman"/>
    <w:pitch w:val="variable"/>
  </w:font>
  <w:font w:name="Liberation Sans">
    <w:altName w:val="Arial"/>
    <w:charset w:val="a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tr-T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tr-TR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64b21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Balk">
    <w:name w:val="Başlık"/>
    <w:basedOn w:val="Normal"/>
    <w:next w:val="MetinGvdesi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MetinGvdesi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MetinGvdesi"/>
    <w:pPr/>
    <w:rPr>
      <w:rFonts w:cs="Lucida Sans"/>
    </w:rPr>
  </w:style>
  <w:style w:type="paragraph" w:styleId="ResimYaz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Dizin">
    <w:name w:val="Dizin"/>
    <w:basedOn w:val="Normal"/>
    <w:qFormat/>
    <w:pPr>
      <w:suppressLineNumbers/>
    </w:pPr>
    <w:rPr>
      <w:rFonts w:cs="Lucida 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LibreOffice/6.3.3.2$Windows_X86_64 LibreOffice_project/a64200df03143b798afd1ec74a12ab50359878ed</Application>
  <Pages>1</Pages>
  <Words>220</Words>
  <Characters>1497</Characters>
  <CharactersWithSpaces>1712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2021-07-09T12:20:00Z</dcterms:created>
  <dc:creator>HALE GÖKSEVER ÇELİK</dc:creator>
  <dc:description/>
  <dc:language>tr-TR</dc:language>
  <cp:lastModifiedBy>HALE GÖKSEVER ÇELİK</cp:lastModifiedBy>
  <dcterms:modified xsi:type="dcterms:W3CDTF">2021-07-09T12:21:00Z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