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7472A" w14:textId="77777777" w:rsidR="00E11B48" w:rsidRPr="00E11B48" w:rsidRDefault="00E11B48" w:rsidP="00E11B48">
      <w:pPr>
        <w:rPr>
          <w:b/>
          <w:bCs/>
        </w:rPr>
      </w:pPr>
      <w:r w:rsidRPr="00E11B48">
        <w:rPr>
          <w:b/>
          <w:bCs/>
        </w:rPr>
        <w:t>Abstract</w:t>
      </w:r>
    </w:p>
    <w:p w14:paraId="74EB3D30" w14:textId="77777777" w:rsidR="00E11B48" w:rsidRDefault="00E11B48" w:rsidP="00E11B48">
      <w:r w:rsidRPr="00E11B48">
        <w:rPr>
          <w:b/>
          <w:bCs/>
        </w:rPr>
        <w:t>Background:</w:t>
      </w:r>
      <w:r>
        <w:t xml:space="preserve"> Endometriosis (EM) affects 10% women of reproductive age and alters fertility. Its management is still debated notably the timing of surgery and ART in infertility. </w:t>
      </w:r>
      <w:proofErr w:type="spellStart"/>
      <w:r>
        <w:t>Kallistatin</w:t>
      </w:r>
      <w:proofErr w:type="spellEnd"/>
      <w:r>
        <w:t xml:space="preserve"> (KS) is an endogenous protein that regulates differential signaling pathways and biological functions. However, the function and the underlying molecular mechanism in EM and its correlation with in vitro fertilization (IVF) outcome have not been determined. The purpose of this study was to evaluate KS concentrations in follicular fluid (FF) of women with EM and controls women without EM who underwent IVF with embryo transfer (IVF-ET).</w:t>
      </w:r>
    </w:p>
    <w:p w14:paraId="7F97456E" w14:textId="77777777" w:rsidR="00E11B48" w:rsidRDefault="00E11B48" w:rsidP="00E11B48">
      <w:r w:rsidRPr="00E11B48">
        <w:rPr>
          <w:b/>
          <w:bCs/>
        </w:rPr>
        <w:t xml:space="preserve">Methods: </w:t>
      </w:r>
      <w:r>
        <w:t>FF KS concentrations from 40 patients with EM and 40 non-EM patients were measured by ELISA.</w:t>
      </w:r>
    </w:p>
    <w:p w14:paraId="694F9BD9" w14:textId="77777777" w:rsidR="00E11B48" w:rsidRDefault="00E11B48" w:rsidP="00E11B48">
      <w:r w:rsidRPr="00E11B48">
        <w:rPr>
          <w:b/>
          <w:bCs/>
        </w:rPr>
        <w:t>Results:</w:t>
      </w:r>
      <w:r>
        <w:t xml:space="preserve"> Compared with the non-EM patients, patients with EM had lower KS levels in FF (281.67 ± 104.60 vs. 490.70 ± 216.33 </w:t>
      </w:r>
      <w:proofErr w:type="spellStart"/>
      <w:r>
        <w:t>pg</w:t>
      </w:r>
      <w:proofErr w:type="spellEnd"/>
      <w:r>
        <w:t>/ml). The rates of fertilization (61.64 ± 22.42 vs. 71.00 ± 24.39%), available embryo (45.96 ± 19.83 vs. 50.61 ± 26.26%), and top-quality embryo (12.71 ± 21.01 vs. 16.04 ± 16.87%) were significantly lower in the EM group than in the control group. The KS concentrations in the FF of women who conceived consequent to the treatment were significantly higher than those from women who did not in the combined EM and control groups.</w:t>
      </w:r>
    </w:p>
    <w:p w14:paraId="2E1ABCA8" w14:textId="77777777" w:rsidR="00E11B48" w:rsidRDefault="00E11B48" w:rsidP="00E11B48">
      <w:r w:rsidRPr="00E11B48">
        <w:rPr>
          <w:b/>
          <w:bCs/>
        </w:rPr>
        <w:t>Conclusions:</w:t>
      </w:r>
      <w:r>
        <w:t xml:space="preserve"> These results indicate that the KS concentration in FF could be used as a predictor for IVF-ET outcomes. This may contribute to the pathologic mechanism responsible for the poor outcome of IVF in patients with EM.</w:t>
      </w:r>
    </w:p>
    <w:p w14:paraId="60EC3B4F" w14:textId="77777777" w:rsidR="00E11B48" w:rsidRDefault="00E11B48"/>
    <w:sectPr w:rsidR="00E11B4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B48"/>
    <w:rsid w:val="00E11B4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0445C"/>
  <w15:chartTrackingRefBased/>
  <w15:docId w15:val="{B7DB0FCD-2233-44F3-BECB-81FA158C9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B4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227</Words>
  <Characters>1296</Characters>
  <Application>Microsoft Office Word</Application>
  <DocSecurity>0</DocSecurity>
  <Lines>10</Lines>
  <Paragraphs>3</Paragraphs>
  <ScaleCrop>false</ScaleCrop>
  <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2021-08-08T13:34:00Z</dcterms:created>
  <dcterms:modified xsi:type="dcterms:W3CDTF">2021-08-08T13:36:00Z</dcterms:modified>
</cp:coreProperties>
</file>