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CF733" w14:textId="77777777" w:rsidR="00C13E9B" w:rsidRPr="00C13E9B" w:rsidRDefault="00C13E9B" w:rsidP="00C13E9B">
      <w:pPr>
        <w:rPr>
          <w:b/>
          <w:bCs/>
        </w:rPr>
      </w:pPr>
      <w:r w:rsidRPr="00C13E9B">
        <w:rPr>
          <w:b/>
          <w:bCs/>
        </w:rPr>
        <w:t>Abstract</w:t>
      </w:r>
    </w:p>
    <w:p w14:paraId="4E144C66" w14:textId="77777777" w:rsidR="00C13E9B" w:rsidRDefault="00C13E9B" w:rsidP="00C13E9B">
      <w:r w:rsidRPr="00C13E9B">
        <w:rPr>
          <w:b/>
          <w:bCs/>
        </w:rPr>
        <w:t>Objective:</w:t>
      </w:r>
      <w:r>
        <w:t xml:space="preserve"> This review aimed to categorize thoracic endometriosis syndrome (TES) according to whether the presenting symptoms were catamenial and to evaluate whether such a categorization enables a better management strategy.</w:t>
      </w:r>
    </w:p>
    <w:p w14:paraId="7BC3BC0B" w14:textId="77777777" w:rsidR="00C13E9B" w:rsidRDefault="00C13E9B" w:rsidP="00C13E9B">
      <w:r w:rsidRPr="00C13E9B">
        <w:rPr>
          <w:b/>
          <w:bCs/>
        </w:rPr>
        <w:t>Data sources:</w:t>
      </w:r>
      <w:r>
        <w:t xml:space="preserve"> An electronic search was conducted using the PubMed/Medline database.</w:t>
      </w:r>
    </w:p>
    <w:p w14:paraId="1F11EDC8" w14:textId="77777777" w:rsidR="00C13E9B" w:rsidRDefault="00C13E9B" w:rsidP="00C13E9B">
      <w:r>
        <w:t>Methods of study selection: The following keywords were used in combination with the Boolean operators AND OR: "thoracic endometriosis syndrome," "thoracic endometriosis," "diaphragm endometriosis," and "catamenial pneumothorax."</w:t>
      </w:r>
    </w:p>
    <w:p w14:paraId="0DDBC7D5" w14:textId="77777777" w:rsidR="00C13E9B" w:rsidRDefault="00C13E9B" w:rsidP="00C13E9B">
      <w:r w:rsidRPr="00C13E9B">
        <w:rPr>
          <w:b/>
          <w:bCs/>
        </w:rPr>
        <w:t>Tabulation, integration, and results:</w:t>
      </w:r>
      <w:r>
        <w:t xml:space="preserve"> The initial search yielded 445 articles. Articles in non-English languages, those whose full texts were unavailable, and those that did not present the symptomatology clearly were further excluded. After these exclusions, the review included 240 articles and 480 patients: 61 patients in the </w:t>
      </w:r>
      <w:proofErr w:type="spellStart"/>
      <w:r>
        <w:t>noncatamenial</w:t>
      </w:r>
      <w:proofErr w:type="spellEnd"/>
      <w:r>
        <w:t xml:space="preserve"> group and 419 patients in the catamenial group. The groups differed significantly in presenting symptoms, surgical treatment techniques, and observed localization of endometriotic loci (p &lt;.05).</w:t>
      </w:r>
    </w:p>
    <w:p w14:paraId="438DF65E" w14:textId="77777777" w:rsidR="00C13E9B" w:rsidRDefault="00C13E9B" w:rsidP="00C13E9B">
      <w:r w:rsidRPr="00C13E9B">
        <w:rPr>
          <w:b/>
          <w:bCs/>
        </w:rPr>
        <w:t>Conclusion:</w:t>
      </w:r>
      <w:r>
        <w:t xml:space="preserve"> This review points out the significant differences between patients with TES with catamenial and </w:t>
      </w:r>
      <w:proofErr w:type="spellStart"/>
      <w:r>
        <w:t>noncatamenial</w:t>
      </w:r>
      <w:proofErr w:type="spellEnd"/>
      <w:r>
        <w:t xml:space="preserve"> symptoms. Such categorization and awareness by clinicians of these differences among patients with TES can be helpful in designing a management strategy. When constructing management guidelines, these differences between patients with catamenial and </w:t>
      </w:r>
      <w:proofErr w:type="spellStart"/>
      <w:r>
        <w:t>noncatamenial</w:t>
      </w:r>
      <w:proofErr w:type="spellEnd"/>
      <w:r>
        <w:t xml:space="preserve"> symptoms should be taken into consideration.</w:t>
      </w:r>
    </w:p>
    <w:p w14:paraId="3F250B5B" w14:textId="77777777" w:rsidR="00C13E9B" w:rsidRDefault="00C13E9B"/>
    <w:sectPr w:rsidR="00C13E9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E9B"/>
    <w:rsid w:val="00C13E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6620"/>
  <w15:chartTrackingRefBased/>
  <w15:docId w15:val="{A863FBAE-2864-44F9-888E-260982B0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E9B"/>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GÖKSEVER ÇELİK</dc:creator>
  <cp:keywords/>
  <dc:description/>
  <cp:lastModifiedBy>HALE GÖKSEVER ÇELİK</cp:lastModifiedBy>
  <cp:revision>1</cp:revision>
  <dcterms:created xsi:type="dcterms:W3CDTF">2021-09-11T20:36:00Z</dcterms:created>
  <dcterms:modified xsi:type="dcterms:W3CDTF">2021-09-11T20:37:00Z</dcterms:modified>
</cp:coreProperties>
</file>