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486F1" w14:textId="77777777" w:rsidR="000F06E9" w:rsidRPr="000F06E9" w:rsidRDefault="000F06E9" w:rsidP="000F06E9">
      <w:pPr>
        <w:rPr>
          <w:b/>
          <w:bCs/>
        </w:rPr>
      </w:pPr>
      <w:r w:rsidRPr="000F06E9">
        <w:rPr>
          <w:b/>
          <w:bCs/>
        </w:rPr>
        <w:t>Abstract</w:t>
      </w:r>
    </w:p>
    <w:p w14:paraId="3AC9D3FF" w14:textId="77777777" w:rsidR="000F06E9" w:rsidRDefault="000F06E9" w:rsidP="000F06E9">
      <w:r w:rsidRPr="000F06E9">
        <w:rPr>
          <w:b/>
          <w:bCs/>
        </w:rPr>
        <w:t>Objectives:</w:t>
      </w:r>
      <w:r>
        <w:t xml:space="preserve"> To assess the prevalence and morphological appearances of deep endometriosis and ovarian endometriomas using pelvic ultrasound examination in women attending for early pregnancy care.</w:t>
      </w:r>
    </w:p>
    <w:p w14:paraId="6BD6AEA2" w14:textId="77777777" w:rsidR="000F06E9" w:rsidRDefault="000F06E9" w:rsidP="000F06E9">
      <w:r w:rsidRPr="000F06E9">
        <w:rPr>
          <w:b/>
          <w:bCs/>
        </w:rPr>
        <w:t>Methods:</w:t>
      </w:r>
      <w:r>
        <w:t xml:space="preserve"> This was a prospective observation study, set within a dedicated early pregnancy unit. We included 1341 consecutive women who attended for an early pregnancy assessment for reassurance or because of suspected early pregnancy complications. All women underwent transvaginal scans to assess the location and viability of their pregnancies. In addition, a detailed examination of pelvic organs was carried out to detect the presence of endometriosis and other gynaecological abnormalities. Data analysis was performed using logistic regression and multivariate analysis.</w:t>
      </w:r>
    </w:p>
    <w:p w14:paraId="25F66441" w14:textId="77777777" w:rsidR="000F06E9" w:rsidRDefault="000F06E9" w:rsidP="000F06E9">
      <w:r w:rsidRPr="000F06E9">
        <w:rPr>
          <w:b/>
          <w:bCs/>
        </w:rPr>
        <w:t xml:space="preserve">Results: </w:t>
      </w:r>
      <w:r>
        <w:t>The prevalence of deep endometriosis and ovarian endometriomas in women attending our early pregnancy unit was 4.9% (95% CI 3.8 - 6.2). In 33/66 (50%, 95% CI 37.9 - 62.1) women with endometriosis, this was a new diagnosis made for the first time during their early pregnancy scan. On multivariate analysis the presence of endometriosis was strongly associated with East Asian ethnicity (OR 1.51, 95% CI 0.50, 4.59), a history of subfertility (OR 3.15, 95% CI 1.63 - 6.07), congenital uterine anomalies (OR 5.69, 95% CI 2.17 - 14.9) and uterine fibroids (OR 2.37, 95% CI 1.31- 4.28). Morphological changes typical of decidualization were seen in 11/33 (33.3%, 95% CI 17.2 - 49.4)) endometriomas and 18/57 (31.6%, CI 19.5 - 43.7) deep endometriotic nodules.</w:t>
      </w:r>
    </w:p>
    <w:p w14:paraId="7870DE90" w14:textId="77777777" w:rsidR="000F06E9" w:rsidRDefault="000F06E9" w:rsidP="000F06E9">
      <w:r w:rsidRPr="000F06E9">
        <w:rPr>
          <w:b/>
          <w:bCs/>
        </w:rPr>
        <w:t>Conclusions:</w:t>
      </w:r>
      <w:r>
        <w:t xml:space="preserve"> Deep endometriosis and ovarian endometriomas were present in a significant proportion of women attending for early pregnancy assessment. The prevalence was affected by ethnicity and history of subfertility and it is likely to differ significantly among diverse populations depending on their characteristics. Ultrasound is a useful tool for the detection of endometriosis in early pregnancy and to identify women who may benefit from specialist antenatal care.</w:t>
      </w:r>
    </w:p>
    <w:p w14:paraId="1D17290F" w14:textId="77777777" w:rsidR="000F06E9" w:rsidRDefault="000F06E9" w:rsidP="000F06E9"/>
    <w:p w14:paraId="54FCEE50" w14:textId="77777777" w:rsidR="000F06E9" w:rsidRDefault="000F06E9"/>
    <w:sectPr w:rsidR="000F06E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6E9"/>
    <w:rsid w:val="000F06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EE11E"/>
  <w15:chartTrackingRefBased/>
  <w15:docId w15:val="{9DEE1005-75ED-4D7B-84F5-D04931195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6E9"/>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2021-09-11T20:43:00Z</dcterms:created>
  <dcterms:modified xsi:type="dcterms:W3CDTF">2021-09-11T20:44:00Z</dcterms:modified>
</cp:coreProperties>
</file>