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b/>
          <w:b/>
          <w:bCs/>
        </w:rPr>
      </w:pPr>
      <w:r>
        <w:rPr>
          <w:b/>
          <w:bCs/>
        </w:rPr>
        <w:t>Abstract</w:t>
      </w:r>
    </w:p>
    <w:p>
      <w:pPr>
        <w:pStyle w:val="Normal"/>
        <w:rPr/>
      </w:pPr>
      <w:r>
        <w:rPr/>
        <w:t>The Pre-IVF Treatment with a GnRH Antagonist in Women with Endometriosis (PREGnant) Trial (clinicaltrials.gov no. NCT04173169) was designed to test the hypothesis that 60-day pre-treatment with an oral GnRH antagonist in women with documented endometriosis and planning an IVF cycle will result in a superior live birth rate to placebo. Eight hundred fourteen women are required from 4 national sites. To determine the feasibility of using an electronic medical record (EMR)-based strategy to recruit 204 participants at the Colorado site, we conducted a survey of women within the UCHealth system. Eligible women, identified using relevant ICD-10 codes, were invited to complete a 6-question survey to assess planned utilization of IVF, potential interest in participation, and whether delays in treatment due to COVID-19 would influence their decision to participate. Of 6354 age-eligible women with an endometriosis diagnosis, 421 had a concurrent infertility diagnosis. After eliminating duplicates, 212 were emailed a survey; 76 (36%) responded, 6 of whom reported no endometriosis diagnosis. Of the remaining 70, 29 (41%) were planning fertility treatment; only 19 planned IVF. All 19 expressed interest in participation. COVID-19 delays in treatment were not considered as a factor affecting participation by 8/19; the remaining 11 felt that it would "somewhat" affect their decision. None reported that they would not consider participation because of COVID-19. EMR-based recruitment for an endometriosis clinical trial is feasible although the overall yield of participants is low. Delays in treatment due to COVID-19 did not appear to overly influence potential recruitment.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2240" w:h="15840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a2"/>
    <w:family w:val="roman"/>
    <w:pitch w:val="variable"/>
  </w:font>
  <w:font w:name="Calibri">
    <w:charset w:val="a2"/>
    <w:family w:val="roman"/>
    <w:pitch w:val="variable"/>
  </w:font>
  <w:font w:name="Liberation Sans">
    <w:altName w:val="Arial"/>
    <w:charset w:val="a2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tr-T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tr-TR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d44400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GB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Balk">
    <w:name w:val="Başlık"/>
    <w:basedOn w:val="Normal"/>
    <w:next w:val="MetinGvdesi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MetinGvdesi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MetinGvdesi"/>
    <w:pPr/>
    <w:rPr>
      <w:rFonts w:cs="Lucida Sans"/>
    </w:rPr>
  </w:style>
  <w:style w:type="paragraph" w:styleId="ResimYaz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Dizin">
    <w:name w:val="Dizin"/>
    <w:basedOn w:val="Normal"/>
    <w:qFormat/>
    <w:pPr>
      <w:suppressLineNumbers/>
    </w:pPr>
    <w:rPr>
      <w:rFonts w:cs="Lucida San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LibreOffice/6.3.3.2$Windows_X86_64 LibreOffice_project/a64200df03143b798afd1ec74a12ab50359878ed</Application>
  <Pages>1</Pages>
  <Words>248</Words>
  <Characters>1446</Characters>
  <CharactersWithSpaces>1692</CharactersWithSpaces>
  <Paragraphs>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2021-09-11T20:46:00Z</dcterms:created>
  <dc:creator>HALE GÖKSEVER ÇELİK</dc:creator>
  <dc:description/>
  <dc:language>tr-TR</dc:language>
  <cp:lastModifiedBy>HALE GÖKSEVER ÇELİK</cp:lastModifiedBy>
  <dcterms:modified xsi:type="dcterms:W3CDTF">2021-09-11T20:47:00Z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