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Abstract</w:t>
      </w:r>
    </w:p>
    <w:p>
      <w:pPr>
        <w:pStyle w:val="Normal"/>
        <w:rPr/>
      </w:pPr>
      <w:r>
        <w:rPr>
          <w:b/>
          <w:bCs/>
        </w:rPr>
        <w:t>Objective:</w:t>
      </w:r>
      <w:r>
        <w:rPr/>
        <w:t xml:space="preserve"> To determine whether it is possible to predict the risk of ureteral endometriosis (UE) using a mathematical model based on preoperative findings.</w:t>
      </w:r>
    </w:p>
    <w:p>
      <w:pPr>
        <w:pStyle w:val="Normal"/>
        <w:rPr/>
      </w:pPr>
      <w:r>
        <w:rPr>
          <w:b/>
          <w:bCs/>
        </w:rPr>
        <w:t>Design:</w:t>
      </w:r>
      <w:r>
        <w:rPr/>
        <w:t xml:space="preserve"> Prospective observational study conducted between January 2017 and April 2020.</w:t>
      </w:r>
    </w:p>
    <w:p>
      <w:pPr>
        <w:pStyle w:val="Normal"/>
        <w:rPr/>
      </w:pPr>
      <w:r>
        <w:rPr>
          <w:b/>
          <w:bCs/>
        </w:rPr>
        <w:t>Setting:</w:t>
      </w:r>
      <w:r>
        <w:rPr/>
        <w:t xml:space="preserve"> Tertiary-level academic referral center.</w:t>
      </w:r>
    </w:p>
    <w:p>
      <w:pPr>
        <w:pStyle w:val="Normal"/>
        <w:rPr/>
      </w:pPr>
      <w:r>
        <w:rPr/>
        <w:t>Patient(s): Three hundred consecutive women of reproductive age with a diagnosis of posterior deep infiltrating endometriosis (DIE) scheduled for laparoscopic surgery.</w:t>
      </w:r>
    </w:p>
    <w:p>
      <w:pPr>
        <w:pStyle w:val="Normal"/>
        <w:rPr/>
      </w:pPr>
      <w:r>
        <w:rPr>
          <w:b/>
          <w:bCs/>
        </w:rPr>
        <w:t>Intervention(s):</w:t>
      </w:r>
      <w:r>
        <w:rPr/>
        <w:t xml:space="preserve"> Before surgery, anamnestic data and the severity of endometriosis-related symptoms were evaluated, and all patients underwent a complete gynecological examination. Transvaginal and transabdominal ultrasound were performed to map the endometriotic lesion. Ureteral involvement was surgically and histologically confirmed.</w:t>
      </w:r>
    </w:p>
    <w:p>
      <w:pPr>
        <w:pStyle w:val="Normal"/>
        <w:rPr/>
      </w:pPr>
      <w:r>
        <w:rPr>
          <w:b/>
          <w:bCs/>
        </w:rPr>
        <w:t>Main outcome measure(s):</w:t>
      </w:r>
      <w:r>
        <w:rPr/>
        <w:t xml:space="preserve"> To select important risk factors for UE and determine a suitable functional form for continuous predictors, we used the multivariable fractional polynomial.</w:t>
      </w:r>
    </w:p>
    <w:p>
      <w:pPr>
        <w:pStyle w:val="Normal"/>
        <w:rPr/>
      </w:pPr>
      <w:r>
        <w:rPr>
          <w:b/>
          <w:bCs/>
        </w:rPr>
        <w:t>Results:</w:t>
      </w:r>
      <w:r>
        <w:rPr/>
        <w:t xml:space="preserve"> UE was surgically found in 145 women (48.3%). Based on our multivariable polynomial mathematical model, UE was significantly associated with adenomyosis, parametrial involvement, and previous surgery for endometriosis. A posterior DIE nodule with a transverse diameter &gt;1.8 cm was associated with a higher probability of ureteral involvement.</w:t>
      </w:r>
    </w:p>
    <w:p>
      <w:pPr>
        <w:pStyle w:val="Normal"/>
        <w:rPr/>
      </w:pPr>
      <w:r>
        <w:rPr>
          <w:b/>
          <w:bCs/>
        </w:rPr>
        <w:t>Conclusions:</w:t>
      </w:r>
      <w:r>
        <w:rPr/>
        <w:t xml:space="preserve"> Posterior DIE nodule with a transverse diameter &gt;1.8 cm, adenomyosis, parametrial involvement, and previous surgery for endometriosis appear to be good predictors of UE.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25e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LibreOffice/6.3.3.2$Windows_X86_64 LibreOffice_project/a64200df03143b798afd1ec74a12ab50359878ed</Application>
  <Pages>1</Pages>
  <Words>198</Words>
  <Characters>1328</Characters>
  <CharactersWithSpaces>1517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2021-09-11T20:52:00Z</dcterms:created>
  <dc:creator>HALE GÖKSEVER ÇELİK</dc:creator>
  <dc:description/>
  <dc:language>tr-TR</dc:language>
  <cp:lastModifiedBy>HALE GÖKSEVER ÇELİK</cp:lastModifiedBy>
  <dcterms:modified xsi:type="dcterms:W3CDTF">2021-09-11T20:53:00Z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