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B09D8" w14:textId="77777777" w:rsidR="00037BF7" w:rsidRPr="00037BF7" w:rsidRDefault="00037BF7" w:rsidP="00037BF7">
      <w:pPr>
        <w:rPr>
          <w:b/>
          <w:bCs/>
        </w:rPr>
      </w:pPr>
      <w:r w:rsidRPr="00037BF7">
        <w:rPr>
          <w:b/>
          <w:bCs/>
        </w:rPr>
        <w:t>Abstract</w:t>
      </w:r>
    </w:p>
    <w:p w14:paraId="2785658F" w14:textId="77777777" w:rsidR="00037BF7" w:rsidRDefault="00037BF7" w:rsidP="00037BF7">
      <w:r w:rsidRPr="00037BF7">
        <w:rPr>
          <w:b/>
          <w:bCs/>
        </w:rPr>
        <w:t>Study objective:</w:t>
      </w:r>
      <w:r>
        <w:t xml:space="preserve"> To develop a new endometriosis classification system for scoring intraoperative surgical complexity and to examine its correlation with patient-reported pain and infertility.</w:t>
      </w:r>
    </w:p>
    <w:p w14:paraId="4395DA5E" w14:textId="77777777" w:rsidR="00037BF7" w:rsidRDefault="00037BF7" w:rsidP="00037BF7">
      <w:r w:rsidRPr="00037BF7">
        <w:rPr>
          <w:b/>
          <w:bCs/>
        </w:rPr>
        <w:t>Setting:</w:t>
      </w:r>
      <w:r>
        <w:t xml:space="preserve"> Three specialized endometriosis surgical centers in São Paulo, Brazil, and Barcelona, Spain.</w:t>
      </w:r>
    </w:p>
    <w:p w14:paraId="66E7238F" w14:textId="77777777" w:rsidR="00037BF7" w:rsidRDefault="00037BF7" w:rsidP="00037BF7">
      <w:r w:rsidRPr="00037BF7">
        <w:rPr>
          <w:b/>
          <w:bCs/>
        </w:rPr>
        <w:t>Design:</w:t>
      </w:r>
      <w:r>
        <w:t xml:space="preserve"> A multicenter study of patients treated at 3 recognized endometriosis centers.</w:t>
      </w:r>
    </w:p>
    <w:p w14:paraId="4C4C15DE" w14:textId="77777777" w:rsidR="00037BF7" w:rsidRDefault="00037BF7" w:rsidP="00037BF7">
      <w:r w:rsidRPr="00037BF7">
        <w:rPr>
          <w:b/>
          <w:bCs/>
        </w:rPr>
        <w:t>Patients:</w:t>
      </w:r>
      <w:r>
        <w:t xml:space="preserve"> Patients aged 15-45 years with histologically proven endometriosis and no history of pelvic malignancy underwent laparoscopic treatment of endometriosis.</w:t>
      </w:r>
    </w:p>
    <w:p w14:paraId="1DEFB53A" w14:textId="77777777" w:rsidR="00037BF7" w:rsidRDefault="00037BF7" w:rsidP="00037BF7">
      <w:r w:rsidRPr="00037BF7">
        <w:rPr>
          <w:b/>
          <w:bCs/>
        </w:rPr>
        <w:t>Interventions:</w:t>
      </w:r>
      <w:r>
        <w:t xml:space="preserve"> Demographic data and clinical history, including dysmenorrhea, non-cyclic pelvic pain, dyspareunia, dysuria and </w:t>
      </w:r>
      <w:proofErr w:type="spellStart"/>
      <w:r>
        <w:t>dyschezia</w:t>
      </w:r>
      <w:proofErr w:type="spellEnd"/>
      <w:r>
        <w:t>, were prospectively recorded. All patients were staged surgically according to the new 2021 AAGL and revised American Society of Reproductive Medicine (ASRM) Classification systems. The staging for each system was compared against a 4-level surgical complexity scale defined by the most complex procedure performed.</w:t>
      </w:r>
    </w:p>
    <w:p w14:paraId="100821CE" w14:textId="77777777" w:rsidR="00037BF7" w:rsidRDefault="00037BF7" w:rsidP="00037BF7">
      <w:r w:rsidRPr="00037BF7">
        <w:rPr>
          <w:b/>
          <w:bCs/>
        </w:rPr>
        <w:t>Measurements and main results:</w:t>
      </w:r>
      <w:r>
        <w:t xml:space="preserve"> 1224 patients undergoing surgery met inclusion criteria. The AAGL score discriminated between 4 stages of surgical complexity with high reproducibility (kappa = 0.621), while the ASRM score discriminated between the complexity stages with poor reproducibility (kappa = 0.317). The AAGL staging system correlated with dysmenorrhea, dyspareunia, </w:t>
      </w:r>
      <w:proofErr w:type="spellStart"/>
      <w:r>
        <w:t>dyschezia</w:t>
      </w:r>
      <w:proofErr w:type="spellEnd"/>
      <w:r>
        <w:t>, total pain score, and infertility comparably to the ASRM staging system.</w:t>
      </w:r>
    </w:p>
    <w:p w14:paraId="23058400" w14:textId="77777777" w:rsidR="00037BF7" w:rsidRDefault="00037BF7" w:rsidP="00037BF7">
      <w:r w:rsidRPr="00037BF7">
        <w:rPr>
          <w:b/>
          <w:bCs/>
        </w:rPr>
        <w:t>Conclusion:</w:t>
      </w:r>
      <w:r>
        <w:t xml:space="preserve"> The AAGL 2021 Endometriosis Classification allows for identifying objective intraoperative findings that reliably discriminate surgical complexity levels better than the ASRM staging system. The AAGL severity stage correlates with pain and infertility symptoms comparable to the ASRM stage.</w:t>
      </w:r>
    </w:p>
    <w:p w14:paraId="012021B4" w14:textId="77777777" w:rsidR="00037BF7" w:rsidRPr="00037BF7" w:rsidRDefault="00037BF7" w:rsidP="00037BF7"/>
    <w:sectPr w:rsidR="00037BF7" w:rsidRPr="00037BF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BF7"/>
    <w:rsid w:val="00037B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4BFB9"/>
  <w15:chartTrackingRefBased/>
  <w15:docId w15:val="{E8F2687B-6CAD-4DAD-BA4C-63C6CB176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7BF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1506</Characters>
  <Application>Microsoft Office Word</Application>
  <DocSecurity>0</DocSecurity>
  <Lines>12</Lines>
  <Paragraphs>3</Paragraphs>
  <ScaleCrop>false</ScaleCrop>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2021-10-07T08:30:00Z</dcterms:created>
  <dcterms:modified xsi:type="dcterms:W3CDTF">2021-10-07T08:32:00Z</dcterms:modified>
</cp:coreProperties>
</file>