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786B50" w14:textId="77777777" w:rsidR="00CB775B" w:rsidRPr="00CB775B" w:rsidRDefault="00CB775B" w:rsidP="00CB775B">
      <w:pPr>
        <w:rPr>
          <w:b/>
          <w:bCs/>
        </w:rPr>
      </w:pPr>
      <w:r w:rsidRPr="00CB775B">
        <w:rPr>
          <w:b/>
          <w:bCs/>
        </w:rPr>
        <w:t>Abstract</w:t>
      </w:r>
    </w:p>
    <w:p w14:paraId="67B9A950" w14:textId="77777777" w:rsidR="00CB775B" w:rsidRDefault="00CB775B" w:rsidP="00CB775B">
      <w:r w:rsidRPr="00CB775B">
        <w:rPr>
          <w:b/>
          <w:bCs/>
        </w:rPr>
        <w:t>Background:</w:t>
      </w:r>
      <w:r>
        <w:t xml:space="preserve"> This study aims to identify the presence of estrogen and progesterone hormone receptors in endometriosis implants and to determine whether hormone treatment influences the receptors in these implants.</w:t>
      </w:r>
    </w:p>
    <w:p w14:paraId="58A14651" w14:textId="77777777" w:rsidR="00CB775B" w:rsidRDefault="00CB775B" w:rsidP="00CB775B">
      <w:r w:rsidRPr="00CB775B">
        <w:rPr>
          <w:b/>
          <w:bCs/>
        </w:rPr>
        <w:t>Methods:</w:t>
      </w:r>
      <w:r>
        <w:t xml:space="preserve"> Cross-sectional study with historical data collection. The analysis was conducted on 156 endometriosis implants from 67 patients undergoing endometriosis laparoscopy. The patients were divided into two groups: one group underwent hormone treatment (n = 20) and another group did not receive hormone treatment (n = 47) prior to surgery. Women of reproductive age with clinical pain and/or infertility who were diagnosed with endometriosis and underwent surgery were included. The specimens were analyzed after the estrogen and progesterone hormone receptors underwent immunohistochemistry.</w:t>
      </w:r>
    </w:p>
    <w:p w14:paraId="3E136C9D" w14:textId="77777777" w:rsidR="00CB775B" w:rsidRDefault="00CB775B" w:rsidP="00CB775B">
      <w:r w:rsidRPr="00CB775B">
        <w:rPr>
          <w:b/>
          <w:bCs/>
        </w:rPr>
        <w:t>Results:</w:t>
      </w:r>
      <w:r>
        <w:t xml:space="preserve"> All analyzed topographies presented estrogen and progesterone hormone receptors. Progesterone hormone receptor expression was considerably superior than estrogen receptor expression (p &lt; 0.001).</w:t>
      </w:r>
    </w:p>
    <w:p w14:paraId="0A3A9F0D" w14:textId="77777777" w:rsidR="00CB775B" w:rsidRDefault="00CB775B" w:rsidP="00CB775B">
      <w:r w:rsidRPr="00CB775B">
        <w:rPr>
          <w:b/>
          <w:bCs/>
        </w:rPr>
        <w:t>Conclusions:</w:t>
      </w:r>
      <w:r>
        <w:t xml:space="preserve"> Hormone receptors are present in endometriosis implants on the ovarian fossae, uterosacral ligaments, sac fundus, and ovaries. Progesterone receptors predominate in implants, regardless of hormonal treatment.</w:t>
      </w:r>
    </w:p>
    <w:p w14:paraId="33E14426" w14:textId="77777777" w:rsidR="00CB775B" w:rsidRDefault="00CB775B"/>
    <w:sectPr w:rsidR="00CB775B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775B"/>
    <w:rsid w:val="00CB77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F00D22"/>
  <w15:chartTrackingRefBased/>
  <w15:docId w15:val="{D379A682-7605-4CF7-801E-B3D02BD13F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775B"/>
    <w:rPr>
      <w:lang w:val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186</Words>
  <Characters>1061</Characters>
  <Application>Microsoft Office Word</Application>
  <DocSecurity>0</DocSecurity>
  <Lines>8</Lines>
  <Paragraphs>2</Paragraphs>
  <ScaleCrop>false</ScaleCrop>
  <Company/>
  <LinksUpToDate>false</LinksUpToDate>
  <CharactersWithSpaces>1245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HALE GÖKSEVER ÇELİK</dc:creator>
  <cp:keywords/>
  <dc:description/>
  <cp:lastModifiedBy>HALE GÖKSEVER ÇELİK</cp:lastModifiedBy>
  <cp:revision>1</cp:revision>
  <dcterms:created xsi:type="dcterms:W3CDTF">2021-10-07T09:00:00Z</dcterms:created>
  <dcterms:modified xsi:type="dcterms:W3CDTF">2021-10-07T09:01:00Z</dcterms:modified>
</cp:coreProperties>
</file>