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EA0D2B" w14:textId="77777777" w:rsidR="00C2019F" w:rsidRPr="00C2019F" w:rsidRDefault="00C2019F" w:rsidP="00C2019F">
      <w:pPr>
        <w:rPr>
          <w:b/>
          <w:bCs/>
        </w:rPr>
      </w:pPr>
      <w:r w:rsidRPr="00C2019F">
        <w:rPr>
          <w:b/>
          <w:bCs/>
        </w:rPr>
        <w:t>Abstract</w:t>
      </w:r>
    </w:p>
    <w:p w14:paraId="7B07F878" w14:textId="77777777" w:rsidR="00C2019F" w:rsidRDefault="00C2019F" w:rsidP="00C2019F">
      <w:r w:rsidRPr="00C2019F">
        <w:rPr>
          <w:b/>
          <w:bCs/>
        </w:rPr>
        <w:t>Aim:</w:t>
      </w:r>
      <w:r>
        <w:t xml:space="preserve"> During pregnancy, the ovarian endometrioma generally decreases in size and occasionally ruptures. We evaluated (1) whether and how ovarian-endometrioma size changes from the first trimester to the postdelivery period, and (2) the type of endometrioma more likely to rupture during pregnancy.</w:t>
      </w:r>
    </w:p>
    <w:p w14:paraId="7BD4093A" w14:textId="77777777" w:rsidR="00C2019F" w:rsidRDefault="00C2019F" w:rsidP="00C2019F">
      <w:r w:rsidRPr="00C2019F">
        <w:rPr>
          <w:b/>
          <w:bCs/>
        </w:rPr>
        <w:t>Methods:</w:t>
      </w:r>
      <w:r>
        <w:t xml:space="preserve"> During an 18-year period (2000-2018), ultrasound in the first trimester revealed ovarian endometrioma in 149 pregnant women at our tertiary institute. Among these, we subjected 138 endometriomas in 145 patients to expectant management (wait-and-watch approach during pregnancy). We compared the cyst sizes in the first trimester and the postdelivery period, and defined a &gt;1 cm diameter size-change as a significant increase/decrease. We analyzed four patients with rupture and characterized the predictors of rupture.</w:t>
      </w:r>
    </w:p>
    <w:p w14:paraId="1072FD2B" w14:textId="77777777" w:rsidR="00C2019F" w:rsidRDefault="00C2019F" w:rsidP="00C2019F">
      <w:r w:rsidRPr="00C2019F">
        <w:rPr>
          <w:b/>
          <w:bCs/>
        </w:rPr>
        <w:t>Results:</w:t>
      </w:r>
      <w:r>
        <w:t xml:space="preserve"> A comparison of cyst sizes in the first trimester and the postdelivery period revealed that the size of 94 (68%), 37 (27%), and 7 ovaries (5.0%), respectively, decreased, remained unchanged, and increased; in 56 ovaries (40%), apparent cysts were no longer present. Of the 145 patients, four (2.8%) required emergency surgery for cyst rupture. Adhesion to the surroundings, an increase in cyst size, large size (diameter of ≥6 cm), and compression due to the enlarged uterus in late pregnancy were factors clinically related to rupture.</w:t>
      </w:r>
    </w:p>
    <w:p w14:paraId="26672148" w14:textId="77777777" w:rsidR="00C2019F" w:rsidRDefault="00C2019F" w:rsidP="00C2019F">
      <w:r w:rsidRPr="00C2019F">
        <w:rPr>
          <w:b/>
          <w:bCs/>
        </w:rPr>
        <w:t>Conclusions:</w:t>
      </w:r>
      <w:r>
        <w:t xml:space="preserve"> Approximately two-thirds of ovarian endometriomas decreased in size during pregnancy (40% disappeared), 27% remained unchanged, and only 5% increased in size. However, 2.8% of pregnant women with endometrial cysts experienced rupture. We characterized risk factors for rupture; however, clinical application requires further evaluation.</w:t>
      </w:r>
    </w:p>
    <w:p w14:paraId="54AC79D7" w14:textId="77777777" w:rsidR="00C2019F" w:rsidRDefault="00C2019F"/>
    <w:sectPr w:rsidR="00C2019F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019F"/>
    <w:rsid w:val="00C201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FB2AD7"/>
  <w15:chartTrackingRefBased/>
  <w15:docId w15:val="{7506AEAC-F2DA-4617-85F7-B388B00916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2019F"/>
    <w:rPr>
      <w:lang w:val="en-US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258</Words>
  <Characters>1473</Characters>
  <Application>Microsoft Office Word</Application>
  <DocSecurity>0</DocSecurity>
  <Lines>12</Lines>
  <Paragraphs>3</Paragraphs>
  <ScaleCrop>false</ScaleCrop>
  <Company/>
  <LinksUpToDate>false</LinksUpToDate>
  <CharactersWithSpaces>1728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HALE GÖKSEVER ÇELİK</dc:creator>
  <cp:keywords/>
  <dc:description/>
  <cp:lastModifiedBy>HALE GÖKSEVER ÇELİK</cp:lastModifiedBy>
  <cp:revision>1</cp:revision>
  <dcterms:created xsi:type="dcterms:W3CDTF">2021-10-07T09:47:00Z</dcterms:created>
  <dcterms:modified xsi:type="dcterms:W3CDTF">2021-10-07T09:48:00Z</dcterms:modified>
</cp:coreProperties>
</file>