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34B1B" w14:textId="77777777" w:rsidR="007E325E" w:rsidRPr="007E325E" w:rsidRDefault="007E325E" w:rsidP="007E325E">
      <w:pPr>
        <w:rPr>
          <w:b/>
          <w:bCs/>
        </w:rPr>
      </w:pPr>
      <w:r w:rsidRPr="007E325E">
        <w:rPr>
          <w:b/>
          <w:bCs/>
        </w:rPr>
        <w:t>Abstract</w:t>
      </w:r>
    </w:p>
    <w:p w14:paraId="7A952D30" w14:textId="77777777" w:rsidR="007E325E" w:rsidRDefault="007E325E" w:rsidP="007E325E">
      <w:r>
        <w:t xml:space="preserve">Presented herein is the only case in literature with the synchronous development of endometrioid-type endometrium cancer and endometrioid carcinoma originating from the endometriosis foci in a scar tissue. A 44-year-old female patient presented with complaints of abnormal uterine bleeding, swelling at the rectus muscle level in the abdominal wall, and cyclic pain close to the old cesarean section incision scar. Pathological findings of the rectus muscle and endometrial biopsies revealed endometrioid adenocarcinoma (grades 2 and 1, respectively). Positron emission tomography, performed for primary focus investigation, revealed pathologic fluorodeoxyglucose uptake in the uterine cavity and biopsy site, consistent with residual tumor without any pathologic uptake elsewhere. The patient underwent total abdominal hysterectomy, bilateral </w:t>
      </w:r>
      <w:proofErr w:type="spellStart"/>
      <w:r>
        <w:t>salpingo</w:t>
      </w:r>
      <w:proofErr w:type="spellEnd"/>
      <w:r>
        <w:t>-oophorectomy, and systematic pelvic and para-aortic lymphadenectomy, and the residual tumor in the left rectus muscle was excised. The patient was followed up for 3 years. At a postoperative follow-up in the 4th year, no relapsed tumor or metastasis was seen on imaging.</w:t>
      </w:r>
    </w:p>
    <w:p w14:paraId="6BFEA174" w14:textId="77777777" w:rsidR="007E325E" w:rsidRDefault="007E325E"/>
    <w:sectPr w:rsidR="007E325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25E"/>
    <w:rsid w:val="007E325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0909D"/>
  <w15:chartTrackingRefBased/>
  <w15:docId w15:val="{75BE6D78-EE17-4BC0-A36A-2415E028E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325E"/>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169</Words>
  <Characters>965</Characters>
  <Application>Microsoft Office Word</Application>
  <DocSecurity>0</DocSecurity>
  <Lines>8</Lines>
  <Paragraphs>2</Paragraphs>
  <ScaleCrop>false</ScaleCrop>
  <Company/>
  <LinksUpToDate>false</LinksUpToDate>
  <CharactersWithSpaces>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2021-10-07T08:33:00Z</dcterms:created>
  <dcterms:modified xsi:type="dcterms:W3CDTF">2021-10-07T08:34:00Z</dcterms:modified>
</cp:coreProperties>
</file>