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2193AF" w14:textId="77777777" w:rsidR="0092443E" w:rsidRPr="0092443E" w:rsidRDefault="0092443E" w:rsidP="0092443E">
      <w:pPr>
        <w:rPr>
          <w:b/>
          <w:bCs/>
        </w:rPr>
      </w:pPr>
      <w:r w:rsidRPr="0092443E">
        <w:rPr>
          <w:b/>
          <w:bCs/>
        </w:rPr>
        <w:t>Abstract</w:t>
      </w:r>
    </w:p>
    <w:p w14:paraId="1D2B72D9" w14:textId="77777777" w:rsidR="0092443E" w:rsidRDefault="0092443E" w:rsidP="0092443E">
      <w:r w:rsidRPr="0092443E">
        <w:rPr>
          <w:b/>
          <w:bCs/>
        </w:rPr>
        <w:t>Objective:</w:t>
      </w:r>
      <w:r>
        <w:t xml:space="preserve"> To determine the efficacy and safety of ultrasound (US)-guided sclerotherapy for the treatment of ovarian endometrioma through a systematic review and meta-analysis.</w:t>
      </w:r>
    </w:p>
    <w:p w14:paraId="26E1B33E" w14:textId="77777777" w:rsidR="0092443E" w:rsidRDefault="0092443E" w:rsidP="0092443E">
      <w:r w:rsidRPr="0092443E">
        <w:rPr>
          <w:b/>
          <w:bCs/>
        </w:rPr>
        <w:t>Methods:</w:t>
      </w:r>
      <w:r>
        <w:t xml:space="preserve"> MEDLINE and EMBASE databases were searched for studies reporting outcomes in patients with endometrioma who were treated with US-guided sclerotherapy. Meta-analyses of recurrence, pain resolution, pregnancy, technical success, and complication rates were analyzed. Subgroup analyses were conducted regarding the indwelling time of sclerotherapy (≤ 10 min vs &gt; 10 min).</w:t>
      </w:r>
    </w:p>
    <w:p w14:paraId="3BA62525" w14:textId="77777777" w:rsidR="0092443E" w:rsidRDefault="0092443E" w:rsidP="0092443E">
      <w:r w:rsidRPr="0092443E">
        <w:rPr>
          <w:b/>
          <w:bCs/>
        </w:rPr>
        <w:t>Results:</w:t>
      </w:r>
      <w:r>
        <w:t xml:space="preserve"> Twenty-eight studies (1301 patients) were included. The pooled technical efficacy was 98.3%. The pooled estimates of recurrence, pain resolution, and pregnancy rate were 13.8%, 85.9%, and 37.6%, respectively. The pooled major complication rate was 1.7%. A sclerotherapy time &gt; 10 min had a lower pooled recurrence rate than a time ≤ 10 min (11.2% vs 20.9%; p = 0.106). Direct comparisons showed that the recurrence rate was significantly lower with sclerotherapy &gt; 10 min than with sclerotherapy ≤ 10 min (OR, 0.2; p = 0.015). Regarding pregnancy rates, sclerotherapy of &gt; 10 min showed no significant difference compared with sclerotherapy of ≤ 10 min (35.9% vs 38.8%; p = 0.664). Direct comparisons with surgery showed that sclerotherapy increased the pregnancy rate compared with surgery (OR, 2.0; p = 0.042). There was no significant difference in AMH level before and after sclerotherapy (p = 0.951). There was no significant difference in major complication rates between sclerotherapy &gt; 10 min and ≤ 10 min (p = 0.837).</w:t>
      </w:r>
    </w:p>
    <w:p w14:paraId="6FEBCB30" w14:textId="77777777" w:rsidR="0092443E" w:rsidRDefault="0092443E" w:rsidP="0092443E">
      <w:r w:rsidRPr="0092443E">
        <w:rPr>
          <w:b/>
          <w:bCs/>
        </w:rPr>
        <w:t>Conclusion:</w:t>
      </w:r>
      <w:r>
        <w:t xml:space="preserve"> US-guided sclerotherapy seems to be an effective and safe therapeutic option regarding recurrence, pain resolution, and pregnancy for patients with ovarian endometrioma.</w:t>
      </w:r>
    </w:p>
    <w:p w14:paraId="503255CC" w14:textId="77777777" w:rsidR="0092443E" w:rsidRDefault="0092443E"/>
    <w:sectPr w:rsidR="0092443E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443E"/>
    <w:rsid w:val="00924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BFD0B4"/>
  <w15:chartTrackingRefBased/>
  <w15:docId w15:val="{E1C89E91-C41B-4DFD-BA21-AB9BCA483A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443E"/>
    <w:rPr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266</Words>
  <Characters>1517</Characters>
  <Application>Microsoft Office Word</Application>
  <DocSecurity>0</DocSecurity>
  <Lines>12</Lines>
  <Paragraphs>3</Paragraphs>
  <ScaleCrop>false</ScaleCrop>
  <Company/>
  <LinksUpToDate>false</LinksUpToDate>
  <CharactersWithSpaces>1780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HALE GÖKSEVER ÇELİK</dc:creator>
  <cp:keywords/>
  <dc:description/>
  <cp:lastModifiedBy>HALE GÖKSEVER ÇELİK</cp:lastModifiedBy>
  <cp:revision>1</cp:revision>
  <dcterms:created xsi:type="dcterms:W3CDTF">2021-10-07T08:35:00Z</dcterms:created>
  <dcterms:modified xsi:type="dcterms:W3CDTF">2021-10-07T08:36:00Z</dcterms:modified>
</cp:coreProperties>
</file>