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4D08D" w14:textId="77777777" w:rsidR="00480C43" w:rsidRPr="00480C43" w:rsidRDefault="00480C43" w:rsidP="00480C43">
      <w:pPr>
        <w:rPr>
          <w:b/>
          <w:bCs/>
        </w:rPr>
      </w:pPr>
      <w:r w:rsidRPr="00480C43">
        <w:rPr>
          <w:b/>
          <w:bCs/>
        </w:rPr>
        <w:t>Abstract</w:t>
      </w:r>
    </w:p>
    <w:p w14:paraId="4561AB6E" w14:textId="77777777" w:rsidR="00480C43" w:rsidRDefault="00480C43" w:rsidP="00480C43">
      <w:r w:rsidRPr="00480C43">
        <w:rPr>
          <w:b/>
          <w:bCs/>
        </w:rPr>
        <w:t>Background:</w:t>
      </w:r>
      <w:r>
        <w:t xml:space="preserve"> Nearly 25-50% of infertile women have endometriosis. There are reports of disorders in the expression of granulocyte colony-stimulating factor (G-CSF) receptors in women with endometriosis.</w:t>
      </w:r>
    </w:p>
    <w:p w14:paraId="4EFA7E9D" w14:textId="77777777" w:rsidR="00480C43" w:rsidRDefault="00480C43" w:rsidP="00480C43">
      <w:r w:rsidRPr="00480C43">
        <w:rPr>
          <w:b/>
          <w:bCs/>
        </w:rPr>
        <w:t>Objective:</w:t>
      </w:r>
      <w:r>
        <w:t xml:space="preserve"> To examine the effect of intrauterine administration of G-CSF in in vitro fertilization (IVF) cycles on the fertility rate of infertile women with moderate-to-severe endometriosis.</w:t>
      </w:r>
    </w:p>
    <w:p w14:paraId="7AD83D33" w14:textId="77777777" w:rsidR="00480C43" w:rsidRDefault="00480C43" w:rsidP="00480C43">
      <w:r w:rsidRPr="00480C43">
        <w:rPr>
          <w:b/>
          <w:bCs/>
        </w:rPr>
        <w:t>Materials and methods:</w:t>
      </w:r>
      <w:r>
        <w:t xml:space="preserve"> This clinical trial was conducted on 66 infertile women with moderate-to-severe endometriosis, undergoing IVF and intracytoplasmic sperm injection (ICSI). The participants were allocated into two groups via simple randomization: the G-CSF (n = 27) and control (n = 39) groups. In the G-CSF intervention group, on the oocyte pick-up day, immediately after an ovarian puncture, 300 </w:t>
      </w:r>
      <w:proofErr w:type="spellStart"/>
      <w:r>
        <w:t>μg</w:t>
      </w:r>
      <w:proofErr w:type="spellEnd"/>
      <w:r>
        <w:t xml:space="preserve"> of G-CSF was injected through a transcervical catheter under abdominal ultrasound guide to visualize flushing into the uterine cavity. Women in the control group received no intervention. The two groups were evaluated for clinical pregnancy.</w:t>
      </w:r>
    </w:p>
    <w:p w14:paraId="54B0CA82" w14:textId="77777777" w:rsidR="00480C43" w:rsidRDefault="00480C43" w:rsidP="00480C43">
      <w:r w:rsidRPr="00480C43">
        <w:rPr>
          <w:b/>
          <w:bCs/>
        </w:rPr>
        <w:t>Results:</w:t>
      </w:r>
      <w:r>
        <w:t xml:space="preserve"> No significant difference was noted in the demographic characteristics of the two groups. The rate of clinical pregnancy was 28.2% in the control group and 25.9% in the G-CSF group, indicating no significant difference (p = 0.83).</w:t>
      </w:r>
    </w:p>
    <w:p w14:paraId="1D55B62B" w14:textId="77777777" w:rsidR="00480C43" w:rsidRDefault="00480C43" w:rsidP="00480C43">
      <w:r w:rsidRPr="00480C43">
        <w:rPr>
          <w:b/>
          <w:bCs/>
        </w:rPr>
        <w:t>Conclusion:</w:t>
      </w:r>
      <w:r>
        <w:t xml:space="preserve"> The results showed that the intrauterine injection of G-CSF had no effects on pregnancy in women with stage-3/4 endometriosis undergoing IVF.</w:t>
      </w:r>
    </w:p>
    <w:p w14:paraId="2654FA40" w14:textId="77777777" w:rsidR="00480C43" w:rsidRDefault="00480C43"/>
    <w:sectPr w:rsidR="00480C4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C43"/>
    <w:rsid w:val="00480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4A65B"/>
  <w15:chartTrackingRefBased/>
  <w15:docId w15:val="{733906D2-275F-4FC1-964A-57BBD2300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C43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2021-10-07T08:36:00Z</dcterms:created>
  <dcterms:modified xsi:type="dcterms:W3CDTF">2021-10-07T08:36:00Z</dcterms:modified>
</cp:coreProperties>
</file>