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1AD3BC" w14:textId="77777777" w:rsidR="00F05F26" w:rsidRPr="00F05F26" w:rsidRDefault="00F05F26" w:rsidP="00F05F26">
      <w:pPr>
        <w:rPr>
          <w:b/>
          <w:bCs/>
        </w:rPr>
      </w:pPr>
      <w:r w:rsidRPr="00F05F26">
        <w:rPr>
          <w:b/>
          <w:bCs/>
        </w:rPr>
        <w:t>Abstract</w:t>
      </w:r>
    </w:p>
    <w:p w14:paraId="5E39BFDE" w14:textId="77777777" w:rsidR="00F05F26" w:rsidRDefault="00F05F26" w:rsidP="00F05F26">
      <w:r>
        <w:t xml:space="preserve">We performed a retrospective cohort study, namely "Surgery and ART for Endometriomas" (SAFE) trial (Clinical Trial ID: NCT03717870), including women who underwent laparoscopic cystectomy for endometrioma before first IVF and compared their reproductive outcomes with the ones of women without endometriosis and with unexplained infertility, tubal factor or male factor infertility. We found that women who underwent previous laparoscopic cystectomy for endometrioma had higher FSH and LH levels between the 2nd and 5th day of the cycle before IVF, required higher doses of gonadotrophins for ovarian stimulation and had a lower number of retrieved oocytes compared with other types of infertility. Nevertheless, pregnancy and delivery rates remain comparable to other causes of infertility. In addition, differences in ovarian stimulation parameters between endometriosis and other types of infertility lost significance with the increase of women's age. These pieces of information can be considered useful to make adequate counselling about reproductive outcomes for infertile women with ovarian endometriomas and allow a proper decision-making approach shared with the </w:t>
      </w:r>
      <w:proofErr w:type="spellStart"/>
      <w:proofErr w:type="gramStart"/>
      <w:r>
        <w:t>patient.IMPACT</w:t>
      </w:r>
      <w:proofErr w:type="spellEnd"/>
      <w:proofErr w:type="gramEnd"/>
      <w:r>
        <w:t xml:space="preserve"> </w:t>
      </w:r>
      <w:proofErr w:type="spellStart"/>
      <w:r>
        <w:t>STATEMENTWhat</w:t>
      </w:r>
      <w:proofErr w:type="spellEnd"/>
      <w:r>
        <w:t xml:space="preserve"> is already known on this subject? Although endometriomas are common findings in infertile women, whether they should be surgically removed before an in vitro </w:t>
      </w:r>
      <w:proofErr w:type="spellStart"/>
      <w:r>
        <w:t>fertilisation</w:t>
      </w:r>
      <w:proofErr w:type="spellEnd"/>
      <w:r>
        <w:t xml:space="preserve"> (IVF) is a long-lasting debate, and current evidence does not offer a robust background to draw firm </w:t>
      </w:r>
      <w:proofErr w:type="spellStart"/>
      <w:proofErr w:type="gramStart"/>
      <w:r>
        <w:t>recommendations.What</w:t>
      </w:r>
      <w:proofErr w:type="spellEnd"/>
      <w:proofErr w:type="gramEnd"/>
      <w:r>
        <w:t xml:space="preserve"> do the results of this study add? Women who underwent previous laparoscopic cystectomy for endometrioma need higher doses of gonadotrophins for ovarian stimulation and have a lower number of retrieved oocytes, compared with other types of infertility. Pregnancy and delivery rates remain comparable to other causes of </w:t>
      </w:r>
      <w:proofErr w:type="spellStart"/>
      <w:proofErr w:type="gramStart"/>
      <w:r>
        <w:t>infertility.What</w:t>
      </w:r>
      <w:proofErr w:type="spellEnd"/>
      <w:proofErr w:type="gramEnd"/>
      <w:r>
        <w:t xml:space="preserve"> are the implications of these findings for clinical practice and/or further research? These pieces of information can help to make adequate counselling about reproductive outcomes for infertile women with ovarian endometriomas and allow a proper decision-making approach shared with the patient.</w:t>
      </w:r>
    </w:p>
    <w:p w14:paraId="6CCDE5AA" w14:textId="77777777" w:rsidR="00F05F26" w:rsidRDefault="00F05F26"/>
    <w:sectPr w:rsidR="00F05F26">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5F26"/>
    <w:rsid w:val="00F05F2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E1DEE4"/>
  <w15:chartTrackingRefBased/>
  <w15:docId w15:val="{A42E8166-1AD6-499B-94DE-AEF1845416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05F26"/>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318</Words>
  <Characters>1818</Characters>
  <Application>Microsoft Office Word</Application>
  <DocSecurity>0</DocSecurity>
  <Lines>15</Lines>
  <Paragraphs>4</Paragraphs>
  <ScaleCrop>false</ScaleCrop>
  <Company/>
  <LinksUpToDate>false</LinksUpToDate>
  <CharactersWithSpaces>2132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2021-10-07T08:37:00Z</dcterms:created>
  <dcterms:modified xsi:type="dcterms:W3CDTF">2021-10-07T08:42:00Z</dcterms:modified>
</cp:coreProperties>
</file>