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E28D2" w14:textId="77777777" w:rsidR="00621754" w:rsidRPr="00621754" w:rsidRDefault="00621754" w:rsidP="00621754">
      <w:pPr>
        <w:rPr>
          <w:b/>
          <w:bCs/>
        </w:rPr>
      </w:pPr>
      <w:r w:rsidRPr="00621754">
        <w:rPr>
          <w:b/>
          <w:bCs/>
        </w:rPr>
        <w:t>Abstract</w:t>
      </w:r>
    </w:p>
    <w:p w14:paraId="2930F4E1" w14:textId="77777777" w:rsidR="00621754" w:rsidRDefault="00621754" w:rsidP="00621754">
      <w:r w:rsidRPr="00621754">
        <w:rPr>
          <w:b/>
          <w:bCs/>
        </w:rPr>
        <w:t>Objective:</w:t>
      </w:r>
      <w:r>
        <w:t xml:space="preserve"> To characterize T lymphocyte infiltration and programmed cell death protein-1 (PD-1)/programmed death-ligand 1 (PD-L1) expression in early-stage endometriosis-associated ovarian cancer (EAOC), ovarian endometriosis (OE), atypical endometriosis (AE), and deep endometriosis (DE).</w:t>
      </w:r>
    </w:p>
    <w:p w14:paraId="562F277D" w14:textId="77777777" w:rsidR="00621754" w:rsidRDefault="00621754" w:rsidP="00621754">
      <w:r w:rsidRPr="00621754">
        <w:rPr>
          <w:b/>
          <w:bCs/>
        </w:rPr>
        <w:t>Design:</w:t>
      </w:r>
      <w:r>
        <w:t xml:space="preserve"> Case-control, retrospective study.</w:t>
      </w:r>
    </w:p>
    <w:p w14:paraId="6A0AD8C0" w14:textId="77777777" w:rsidR="00621754" w:rsidRDefault="00621754" w:rsidP="00621754">
      <w:r w:rsidRPr="00621754">
        <w:rPr>
          <w:b/>
          <w:bCs/>
        </w:rPr>
        <w:t>Setting:</w:t>
      </w:r>
      <w:r>
        <w:t xml:space="preserve"> Research University Hospital.</w:t>
      </w:r>
    </w:p>
    <w:p w14:paraId="3D2A1EA2" w14:textId="77777777" w:rsidR="00621754" w:rsidRDefault="00621754" w:rsidP="00621754">
      <w:r w:rsidRPr="00621754">
        <w:rPr>
          <w:b/>
          <w:bCs/>
        </w:rPr>
        <w:t xml:space="preserve">Patient(s): </w:t>
      </w:r>
      <w:r>
        <w:t xml:space="preserve">A total of 362 patients with a histologic diagnosis of EAOC, OE, AE, or DE were identified between 2000 and 2019 from Fondazione </w:t>
      </w:r>
      <w:proofErr w:type="spellStart"/>
      <w:r>
        <w:t>Policlinico</w:t>
      </w:r>
      <w:proofErr w:type="spellEnd"/>
      <w:r>
        <w:t xml:space="preserve"> Universitario Agostino Gemelli IRCCS and Gemelli Molise </w:t>
      </w:r>
      <w:proofErr w:type="spellStart"/>
      <w:r>
        <w:t>SpA</w:t>
      </w:r>
      <w:proofErr w:type="spellEnd"/>
      <w:r>
        <w:t xml:space="preserve"> tissue data banks. A 1:1 propensity score-matched method yielded matched pairs of 55 subjects with EAOC, 55 patients with OE, 12 patients with AE, and 42 patients with DE, resulting in no differences in family history of cancer, parity, and use of oral contraceptives.</w:t>
      </w:r>
    </w:p>
    <w:p w14:paraId="13E60160" w14:textId="77777777" w:rsidR="00621754" w:rsidRDefault="00621754" w:rsidP="00621754">
      <w:r w:rsidRPr="00621754">
        <w:rPr>
          <w:b/>
          <w:bCs/>
        </w:rPr>
        <w:t>Intervention(s):</w:t>
      </w:r>
      <w:r>
        <w:t xml:space="preserve"> Immunohistochemistry assays using the following primary antibodies: CD3+; CD4+; CD8+; PD-1; and PD-L1.</w:t>
      </w:r>
    </w:p>
    <w:p w14:paraId="79CF6F27" w14:textId="77777777" w:rsidR="00621754" w:rsidRDefault="00621754" w:rsidP="00621754">
      <w:r w:rsidRPr="00621754">
        <w:rPr>
          <w:b/>
          <w:bCs/>
        </w:rPr>
        <w:t>Main outcome measure(s):</w:t>
      </w:r>
      <w:r>
        <w:t xml:space="preserve"> To characterize T lymphocyte infiltration and PD-1/PD-L1 expression in 4 different endometriosis-related diseases.</w:t>
      </w:r>
    </w:p>
    <w:p w14:paraId="25E81C9D" w14:textId="77777777" w:rsidR="00621754" w:rsidRDefault="00621754" w:rsidP="00621754">
      <w:r w:rsidRPr="00621754">
        <w:rPr>
          <w:b/>
          <w:bCs/>
        </w:rPr>
        <w:t xml:space="preserve">Result(s): </w:t>
      </w:r>
      <w:r>
        <w:t>Endometriosis-associated ovarian cancer cases displayed significantly higher levels of PD-1/PD-L1 expression compared with all other endometriosis-related diseases (vs. OE vs. AE vs. DE). Moreover, a significantly lower count of infiltrating T lymphocytes was observed in EAOC cases compared with OE ones. Finally, one-third of OE cases showed a cancer-like PD-1/PD-L1 expression profile.</w:t>
      </w:r>
    </w:p>
    <w:p w14:paraId="549E66CF" w14:textId="77777777" w:rsidR="00621754" w:rsidRDefault="00621754" w:rsidP="00621754">
      <w:r w:rsidRPr="00621754">
        <w:rPr>
          <w:b/>
          <w:bCs/>
        </w:rPr>
        <w:t>Conclusion(s):</w:t>
      </w:r>
      <w:r>
        <w:t xml:space="preserve"> Endometriosis-associated ovarian cancer is characterized by higher levels of PD-1/PD-L1 expression compared with benign endometriosis-related diseases. This profile was found in one-third of clinically benign cases, suggesting that it develops early in the carcinogenesis process.</w:t>
      </w:r>
    </w:p>
    <w:p w14:paraId="1CBE6F2C" w14:textId="77777777" w:rsidR="00621754" w:rsidRDefault="00621754"/>
    <w:sectPr w:rsidR="0062175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754"/>
    <w:rsid w:val="0062175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B1C74"/>
  <w15:chartTrackingRefBased/>
  <w15:docId w15:val="{E74B89A0-39C7-45F6-B052-4EB39A4C2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75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2021-11-16T10:14:00Z</dcterms:created>
  <dcterms:modified xsi:type="dcterms:W3CDTF">2021-11-16T10:15:00Z</dcterms:modified>
</cp:coreProperties>
</file>