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75184B" w14:textId="77777777" w:rsidR="00084AF7" w:rsidRPr="00084AF7" w:rsidRDefault="00084AF7" w:rsidP="00084AF7">
      <w:pPr>
        <w:rPr>
          <w:b/>
          <w:bCs/>
        </w:rPr>
      </w:pPr>
      <w:r w:rsidRPr="00084AF7">
        <w:rPr>
          <w:b/>
          <w:bCs/>
        </w:rPr>
        <w:t>Abstract</w:t>
      </w:r>
    </w:p>
    <w:p w14:paraId="7C31D407" w14:textId="77777777" w:rsidR="00084AF7" w:rsidRDefault="00084AF7" w:rsidP="00084AF7">
      <w:r w:rsidRPr="00084AF7">
        <w:rPr>
          <w:b/>
          <w:bCs/>
        </w:rPr>
        <w:t>Objective:</w:t>
      </w:r>
      <w:r>
        <w:t xml:space="preserve"> To introduce an effective approach using the hysteroscopic cold-knife surgery system (HCSS) for suture fixation of the levonorgestrel-releasing intrauterine device (LNG-IUD) in patients with adenomyosis.</w:t>
      </w:r>
    </w:p>
    <w:p w14:paraId="1EA00822" w14:textId="77777777" w:rsidR="00084AF7" w:rsidRDefault="00084AF7" w:rsidP="00084AF7">
      <w:r w:rsidRPr="00084AF7">
        <w:rPr>
          <w:b/>
          <w:bCs/>
        </w:rPr>
        <w:t>Design:</w:t>
      </w:r>
      <w:r>
        <w:t xml:space="preserve"> Video description of the surgical procedures to demonstrate the detailed technique. The study was reviewed and approved by the institutional review board of Hangzhou Women's Hospital.</w:t>
      </w:r>
    </w:p>
    <w:p w14:paraId="7C64AFED" w14:textId="77777777" w:rsidR="00084AF7" w:rsidRDefault="00084AF7" w:rsidP="00084AF7">
      <w:r w:rsidRPr="00084AF7">
        <w:rPr>
          <w:b/>
          <w:bCs/>
        </w:rPr>
        <w:t>Setting:</w:t>
      </w:r>
      <w:r>
        <w:t xml:space="preserve"> Maternity hospital.</w:t>
      </w:r>
    </w:p>
    <w:p w14:paraId="3DBE246A" w14:textId="77777777" w:rsidR="00084AF7" w:rsidRDefault="00084AF7" w:rsidP="00084AF7">
      <w:r w:rsidRPr="00084AF7">
        <w:rPr>
          <w:b/>
          <w:bCs/>
        </w:rPr>
        <w:t>Patient(s):</w:t>
      </w:r>
      <w:r>
        <w:t xml:space="preserve"> A 39-year-old woman diagnosed with adenomyosis had endured 7 years of severe dysmenorrhea and 4 years of heavy menstrual bleeding. She had a past medical history that was significant for expulsion of an LNG-IUD. Transvaginal ultrasonography revealed that her uterus was enlarged by adenomyosis. She insisted on preserving fertility potential.</w:t>
      </w:r>
    </w:p>
    <w:p w14:paraId="4287C02A" w14:textId="77777777" w:rsidR="00084AF7" w:rsidRDefault="00084AF7" w:rsidP="00084AF7">
      <w:r w:rsidRPr="00084AF7">
        <w:rPr>
          <w:b/>
          <w:bCs/>
        </w:rPr>
        <w:t>Intervention(s):</w:t>
      </w:r>
      <w:r>
        <w:t xml:space="preserve"> We proceeded with the HCSS and the uterine cavity was found enlarged significantly. In consideration of the patient's strong desire for maintaining fertility options, the fixation of the LNG-IUD on the intrauterine posterior wall with an </w:t>
      </w:r>
      <w:proofErr w:type="spellStart"/>
      <w:r>
        <w:t>Ethibond</w:t>
      </w:r>
      <w:proofErr w:type="spellEnd"/>
      <w:r>
        <w:t xml:space="preserve"> suture was performed successfully through an endoscopic needle driver and a knot-pushing device. Proficient endoscopic suturing is the key to the technique. Informed consent was obtained from the patient.</w:t>
      </w:r>
    </w:p>
    <w:p w14:paraId="6CE3D3F0" w14:textId="77777777" w:rsidR="00084AF7" w:rsidRDefault="00084AF7" w:rsidP="00084AF7">
      <w:r w:rsidRPr="00084AF7">
        <w:rPr>
          <w:b/>
          <w:bCs/>
        </w:rPr>
        <w:t>Main outcome measure(s):</w:t>
      </w:r>
      <w:r>
        <w:t xml:space="preserve"> Feasibility and value of using the HCSS to fix an LNG-IUD for treatment of adenomyosis.</w:t>
      </w:r>
    </w:p>
    <w:p w14:paraId="7B467F5E" w14:textId="77777777" w:rsidR="00084AF7" w:rsidRDefault="00084AF7" w:rsidP="00084AF7">
      <w:r w:rsidRPr="00084AF7">
        <w:rPr>
          <w:b/>
          <w:bCs/>
        </w:rPr>
        <w:t>Result(s):</w:t>
      </w:r>
      <w:r>
        <w:t xml:space="preserve"> The LNG-IUD was fixed successfully by the HCSS with an </w:t>
      </w:r>
      <w:proofErr w:type="spellStart"/>
      <w:r>
        <w:t>Ethibond</w:t>
      </w:r>
      <w:proofErr w:type="spellEnd"/>
      <w:r>
        <w:t xml:space="preserve"> suture on the posterior wall of the uterus within 30 minutes, and the intraoperative blood loss was 2 </w:t>
      </w:r>
      <w:proofErr w:type="spellStart"/>
      <w:r>
        <w:t>mL.</w:t>
      </w:r>
      <w:proofErr w:type="spellEnd"/>
      <w:r>
        <w:t xml:space="preserve"> The patient was discharged 24 hours postoperatively without any adverse perioperative complications. At the one-year follow-up, the patient reported obvious relief of her dysmenorrhea and menorrhagia and no more experience with expulsion. Ultrasound demonstrated normal position of the IUD at 1, 3, 6, and 12 months postoperatively.</w:t>
      </w:r>
    </w:p>
    <w:p w14:paraId="5A91299D" w14:textId="77777777" w:rsidR="00084AF7" w:rsidRDefault="00084AF7" w:rsidP="00084AF7">
      <w:r w:rsidRPr="00084AF7">
        <w:rPr>
          <w:b/>
          <w:bCs/>
        </w:rPr>
        <w:t>Conclusion(s):</w:t>
      </w:r>
      <w:r>
        <w:t xml:space="preserve"> Hysteroscopy presents a clear visual field to locate and fix the IUD. In patients with adenomyosis suffering from dysmenorrhea or excessive menstrual blood loss, suture fixation of the LNG-IUD using the HCSS can be a minimally invasive and effective alternative for treating adenomyosis, especially in patients who have previously expelled an LNG-IUD, preventing the risk of expulsion.</w:t>
      </w:r>
    </w:p>
    <w:p w14:paraId="21E42D7D" w14:textId="77777777" w:rsidR="00084AF7" w:rsidRDefault="00084AF7"/>
    <w:sectPr w:rsidR="00084AF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AF7"/>
    <w:rsid w:val="00084AF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C1F11"/>
  <w15:chartTrackingRefBased/>
  <w15:docId w15:val="{2F77A1F2-EEF2-428B-9637-A2B9645C6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AF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342</Words>
  <Characters>1956</Characters>
  <Application>Microsoft Office Word</Application>
  <DocSecurity>0</DocSecurity>
  <Lines>16</Lines>
  <Paragraphs>4</Paragraphs>
  <ScaleCrop>false</ScaleCrop>
  <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2021-11-18T20:53:00Z</dcterms:created>
  <dcterms:modified xsi:type="dcterms:W3CDTF">2021-11-18T20:54:00Z</dcterms:modified>
</cp:coreProperties>
</file>