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27A92C" w14:textId="77777777" w:rsidR="000B31E5" w:rsidRPr="000B31E5" w:rsidRDefault="000B31E5" w:rsidP="000B31E5">
      <w:pPr>
        <w:rPr>
          <w:b/>
          <w:bCs/>
        </w:rPr>
      </w:pPr>
      <w:r w:rsidRPr="000B31E5">
        <w:rPr>
          <w:b/>
          <w:bCs/>
        </w:rPr>
        <w:t>Abstract</w:t>
      </w:r>
    </w:p>
    <w:p w14:paraId="0491D554" w14:textId="77777777" w:rsidR="000B31E5" w:rsidRDefault="000B31E5" w:rsidP="000B31E5">
      <w:r w:rsidRPr="000B31E5">
        <w:rPr>
          <w:b/>
          <w:bCs/>
        </w:rPr>
        <w:t>Objective:</w:t>
      </w:r>
      <w:r>
        <w:t xml:space="preserve"> This study aimed to investigate the effect of ultrasound-diagnosed adenomyosis on assisted pregnancy outcomes, i.e., in vitro fertilization-embryo transfer (IVF-ET).</w:t>
      </w:r>
    </w:p>
    <w:p w14:paraId="69B1B0E9" w14:textId="77777777" w:rsidR="000B31E5" w:rsidRDefault="000B31E5" w:rsidP="000B31E5">
      <w:r w:rsidRPr="000B31E5">
        <w:rPr>
          <w:b/>
          <w:bCs/>
        </w:rPr>
        <w:t>Methods:</w:t>
      </w:r>
      <w:r>
        <w:t xml:space="preserve"> This was a retrospective cohort study of 18,568 women who had received their first frozen-thawed ET cycle in Center of Reproductive Medicine, Children's Hospital of Shanxi and Women Health Center of Shanxi and the Reproductive Medicine Center of Tianjin Central Obstetrics and Gynecology Hospital from January 2014 to May 2019. A total of 5,087 patients met the inclusion and exclusion criteria, and they were divided into two groups: adenomyosis with tubal factor infertility (study group, n = 193) and only tubal factor infertility (control group, n = 4894). After a 1:1 propensity score match (caliper value = 0.005), 360 cases were matched in the end.</w:t>
      </w:r>
    </w:p>
    <w:p w14:paraId="60DCB9BA" w14:textId="77777777" w:rsidR="000B31E5" w:rsidRDefault="000B31E5" w:rsidP="000B31E5">
      <w:r w:rsidRPr="000B31E5">
        <w:rPr>
          <w:b/>
          <w:bCs/>
        </w:rPr>
        <w:t>Result:</w:t>
      </w:r>
      <w:r>
        <w:t xml:space="preserve"> There was no statistical difference in the embryo implantation rate, clinical pregnancy rate, or multiple pregnancy rate between the two groups (28.4% vs. 31.7%, 42.2% vs. 42.8%, and 11.7% vs. 12.8%, respectively; P &gt; 0.05). However, the early miscarriage rate in the adenomyosis group was significantly higher than that in the control group (13.3% vs. 5.6%, respectively; P = 0.012). The live birth rate was 22.8% in the women with adenomyosis and was observed to be significantly lower than 33.3% in the control group (P = 0.026). The patients with adenomyosis had a higher incidence of pregnancy complications than those without (4.4% vs. 0.6%, respectively; P = 0.018), but the neonatal birth weight was not related to adenomyosis.</w:t>
      </w:r>
    </w:p>
    <w:p w14:paraId="0ECE01AB" w14:textId="77777777" w:rsidR="000B31E5" w:rsidRDefault="000B31E5" w:rsidP="000B31E5">
      <w:r w:rsidRPr="000B31E5">
        <w:rPr>
          <w:b/>
          <w:bCs/>
        </w:rPr>
        <w:t>Conclusion:</w:t>
      </w:r>
      <w:r>
        <w:t xml:space="preserve"> Women with adenomyosis should be treated as being at high risk of early miscarriage. However, maternal adenomyosis has no effect on the birth weight of the newborn.</w:t>
      </w:r>
    </w:p>
    <w:p w14:paraId="6528CA5A" w14:textId="77777777" w:rsidR="000B31E5" w:rsidRDefault="000B31E5"/>
    <w:sectPr w:rsidR="000B31E5">
      <w:footerReference w:type="default" r:id="rI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7759368"/>
      <w:docPartObj>
        <w:docPartGallery w:val="Page Numbers (Bottom of Page)"/>
        <w:docPartUnique/>
      </w:docPartObj>
    </w:sdtPr>
    <w:sdtEndPr/>
    <w:sdtContent>
      <w:p w14:paraId="1022C295" w14:textId="77777777" w:rsidR="007F626F" w:rsidRDefault="000B31E5">
        <w:pPr>
          <w:pStyle w:val="AltBilgi"/>
          <w:jc w:val="right"/>
        </w:pPr>
        <w:r>
          <w:fldChar w:fldCharType="begin"/>
        </w:r>
        <w:r>
          <w:instrText>PAGE   \* MERGEFORMAT</w:instrText>
        </w:r>
        <w:r>
          <w:fldChar w:fldCharType="separate"/>
        </w:r>
        <w:r w:rsidRPr="007F626F">
          <w:rPr>
            <w:noProof/>
            <w:lang w:val="tr-TR"/>
          </w:rPr>
          <w:t>1</w:t>
        </w:r>
        <w:r>
          <w:fldChar w:fldCharType="end"/>
        </w:r>
      </w:p>
    </w:sdtContent>
  </w:sdt>
  <w:p w14:paraId="208F9038" w14:textId="77777777" w:rsidR="007F626F" w:rsidRDefault="000B31E5">
    <w:pPr>
      <w:pStyle w:val="AltBilgi"/>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1E5"/>
    <w:rsid w:val="000B31E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36B7F"/>
  <w15:chartTrackingRefBased/>
  <w15:docId w15:val="{972446A8-C26A-40D8-9A63-E0B2F2158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1E5"/>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rsid w:val="000B31E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B31E5"/>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264</Words>
  <Characters>1509</Characters>
  <Application>Microsoft Office Word</Application>
  <DocSecurity>0</DocSecurity>
  <Lines>12</Lines>
  <Paragraphs>3</Paragraphs>
  <ScaleCrop>false</ScaleCrop>
  <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2021-11-18T20:55:00Z</dcterms:created>
  <dcterms:modified xsi:type="dcterms:W3CDTF">2021-11-18T20:56:00Z</dcterms:modified>
</cp:coreProperties>
</file>