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700BAA4" w14:textId="77777777" w:rsidR="00411739" w:rsidRPr="00AA3F70" w:rsidRDefault="00411739" w:rsidP="00411739">
      <w:pPr>
        <w:pStyle w:val="Heading1"/>
        <w:ind w:left="141"/>
        <w:rPr>
          <w:sz w:val="24"/>
          <w:szCs w:val="24"/>
        </w:rPr>
      </w:pPr>
      <w:r w:rsidRPr="00AA3F70">
        <w:rPr>
          <w:sz w:val="24"/>
          <w:szCs w:val="24"/>
        </w:rPr>
        <w:t>Evolution of bowel complaints after laparoscopy endometriosis surgery: a 1497 women comparative study</w:t>
      </w:r>
    </w:p>
    <w:p w14:paraId="520504D0" w14:textId="77777777" w:rsidR="00411739" w:rsidRPr="00AA3F70" w:rsidRDefault="00411739" w:rsidP="00411739">
      <w:pPr>
        <w:rPr>
          <w:rFonts w:ascii="Times New Roman" w:eastAsia="Times New Roman" w:hAnsi="Times New Roman" w:cs="Times New Roman"/>
          <w:color w:val="4D8055"/>
        </w:rPr>
      </w:pPr>
      <w:r w:rsidRPr="00AA3F70">
        <w:rPr>
          <w:rFonts w:ascii="Times New Roman" w:eastAsia="Times New Roman" w:hAnsi="Times New Roman" w:cs="Times New Roman"/>
          <w:color w:val="212121"/>
        </w:rPr>
        <w:t>Namazov A, Kathurusinghe S, Mehdi E, Merlot B, Prosszer M, Tuech JJ, Marpeau L, Horace R.</w:t>
      </w:r>
      <w:r w:rsidRPr="00AA3F70">
        <w:rPr>
          <w:rFonts w:ascii="Times New Roman" w:eastAsia="Times New Roman" w:hAnsi="Times New Roman" w:cs="Times New Roman"/>
          <w:color w:val="4D8055"/>
        </w:rPr>
        <w:t>J Minim Invasive Gynecol. 2021 Nov 25:S1553-4650(21)01285-1. doi: 10.1016/j.jmig.2021.11.018. Online ahead of print.PMID: 34839059</w:t>
      </w:r>
    </w:p>
    <w:p w14:paraId="2596743C" w14:textId="77777777" w:rsidR="00411739" w:rsidRPr="00AA3F70" w:rsidRDefault="00411739" w:rsidP="00411739">
      <w:pPr>
        <w:pStyle w:val="Heading2"/>
        <w:shd w:val="clear" w:color="auto" w:fill="FFFFFF"/>
        <w:rPr>
          <w:color w:val="212121"/>
          <w:sz w:val="24"/>
          <w:szCs w:val="24"/>
        </w:rPr>
      </w:pPr>
      <w:r w:rsidRPr="00AA3F70">
        <w:rPr>
          <w:color w:val="212121"/>
          <w:sz w:val="24"/>
          <w:szCs w:val="24"/>
        </w:rPr>
        <w:t>Abstract</w:t>
      </w:r>
    </w:p>
    <w:p w14:paraId="17F5DF04" w14:textId="77777777" w:rsidR="00411739" w:rsidRPr="00AA3F70" w:rsidRDefault="00411739" w:rsidP="00411739">
      <w:pPr>
        <w:pStyle w:val="NormalWeb"/>
        <w:shd w:val="clear" w:color="auto" w:fill="FFFFFF"/>
        <w:rPr>
          <w:color w:val="212121"/>
        </w:rPr>
      </w:pPr>
      <w:r w:rsidRPr="00AA3F70">
        <w:rPr>
          <w:rStyle w:val="Strong"/>
          <w:color w:val="212121"/>
        </w:rPr>
        <w:t>Study objective: </w:t>
      </w:r>
      <w:r w:rsidRPr="00AA3F70">
        <w:rPr>
          <w:color w:val="212121"/>
        </w:rPr>
        <w:t>To assess what degree can digestive symptoms improve after endometriosis surgery for different localisations?</w:t>
      </w:r>
    </w:p>
    <w:p w14:paraId="4E795F4A" w14:textId="77777777" w:rsidR="00411739" w:rsidRPr="00AA3F70" w:rsidRDefault="00411739" w:rsidP="00411739">
      <w:pPr>
        <w:pStyle w:val="NormalWeb"/>
        <w:shd w:val="clear" w:color="auto" w:fill="FFFFFF"/>
        <w:rPr>
          <w:color w:val="212121"/>
        </w:rPr>
      </w:pPr>
      <w:r w:rsidRPr="00AA3F70">
        <w:rPr>
          <w:rStyle w:val="Strong"/>
          <w:color w:val="212121"/>
        </w:rPr>
        <w:t>Design: </w:t>
      </w:r>
      <w:r w:rsidRPr="00AA3F70">
        <w:rPr>
          <w:color w:val="212121"/>
        </w:rPr>
        <w:t>A comparative retrospective study employing data prospectively recorded in The North-West Inter-Regional Female Cohort for Patients with Endometriosis (CIRENDO) from June 2009 to November 2018.</w:t>
      </w:r>
    </w:p>
    <w:p w14:paraId="214974A0" w14:textId="77777777" w:rsidR="00411739" w:rsidRPr="00AA3F70" w:rsidRDefault="00411739" w:rsidP="00411739">
      <w:pPr>
        <w:pStyle w:val="NormalWeb"/>
        <w:shd w:val="clear" w:color="auto" w:fill="FFFFFF"/>
        <w:rPr>
          <w:color w:val="212121"/>
        </w:rPr>
      </w:pPr>
      <w:r w:rsidRPr="00AA3F70">
        <w:rPr>
          <w:rStyle w:val="Strong"/>
          <w:color w:val="212121"/>
        </w:rPr>
        <w:t>Setting: </w:t>
      </w:r>
      <w:r w:rsidRPr="00AA3F70">
        <w:rPr>
          <w:color w:val="212121"/>
        </w:rPr>
        <w:t>Two referral centres Patients: 1,497 women undergoing surgery due to pelvic endometriosis were divided into three groups: superficial endometriosis (Group 1, n=396), deep endometriosis sparing the bowel (Group 2, n=337), and deep endometriosis involving the bowel (Group 3, n=764).</w:t>
      </w:r>
    </w:p>
    <w:p w14:paraId="1A0BD054" w14:textId="77777777" w:rsidR="00411739" w:rsidRPr="00AA3F70" w:rsidRDefault="00411739" w:rsidP="00411739">
      <w:pPr>
        <w:pStyle w:val="NormalWeb"/>
        <w:shd w:val="clear" w:color="auto" w:fill="FFFFFF"/>
        <w:rPr>
          <w:color w:val="212121"/>
        </w:rPr>
      </w:pPr>
      <w:r w:rsidRPr="00AA3F70">
        <w:rPr>
          <w:rStyle w:val="Strong"/>
          <w:color w:val="212121"/>
        </w:rPr>
        <w:t>Interventions: </w:t>
      </w:r>
      <w:r w:rsidRPr="00AA3F70">
        <w:rPr>
          <w:color w:val="212121"/>
        </w:rPr>
        <w:t>Surgery for endometriosis.</w:t>
      </w:r>
    </w:p>
    <w:p w14:paraId="5243F4D1" w14:textId="77777777" w:rsidR="00411739" w:rsidRPr="00AA3F70" w:rsidRDefault="00411739" w:rsidP="00411739">
      <w:pPr>
        <w:pStyle w:val="NormalWeb"/>
        <w:shd w:val="clear" w:color="auto" w:fill="FFFFFF"/>
        <w:rPr>
          <w:color w:val="212121"/>
        </w:rPr>
      </w:pPr>
      <w:r w:rsidRPr="00AA3F70">
        <w:rPr>
          <w:rStyle w:val="Strong"/>
          <w:color w:val="212121"/>
        </w:rPr>
        <w:t>Measurements and main results: </w:t>
      </w:r>
      <w:r w:rsidRPr="00AA3F70">
        <w:rPr>
          <w:color w:val="212121"/>
        </w:rPr>
        <w:t>Preoperative and postoperative gastrointestinal symptoms were evaluated with standardised questionnaires, including the Gastrointestinal Quality of Life Index (GIQLI) and Knowles-Eccersley-Scott-Symptom questionnaire (KESS). The degree of postoperative improvement in digestive symptoms was compared between the groups. The women in Group 3 were significantly symptomatic in terms of cycle-related gastrointestinal symptoms and scores of standardised questionnaires GIQLI, KESS. According to the 1-year postoperative evaluation, women in Group 3 experienced the most significant improvement in their gastrointestinal symptoms.</w:t>
      </w:r>
    </w:p>
    <w:p w14:paraId="1413C8A6" w14:textId="77777777" w:rsidR="00411739" w:rsidRPr="00AA3F70" w:rsidRDefault="00411739" w:rsidP="00411739">
      <w:pPr>
        <w:pStyle w:val="NormalWeb"/>
        <w:shd w:val="clear" w:color="auto" w:fill="FFFFFF"/>
        <w:rPr>
          <w:color w:val="212121"/>
        </w:rPr>
      </w:pPr>
      <w:r w:rsidRPr="00AA3F70">
        <w:rPr>
          <w:rStyle w:val="Strong"/>
          <w:color w:val="212121"/>
        </w:rPr>
        <w:t>Conclusion: </w:t>
      </w:r>
      <w:r w:rsidRPr="00AA3F70">
        <w:rPr>
          <w:color w:val="212121"/>
        </w:rPr>
        <w:t>Women with severe bowel symptoms and deep endometriosis infiltrating the bowel should be informed about the high probability of symptom improvement after the removal of bowel nodules. Conversely, in women without deep endometriosis, postoperatively, there is less improvement in baseline digestive complaints.</w:t>
      </w:r>
    </w:p>
    <w:p w14:paraId="56055029" w14:textId="77777777" w:rsidR="00411739" w:rsidRPr="00AA3F70" w:rsidRDefault="00411739" w:rsidP="00411739">
      <w:pPr>
        <w:pStyle w:val="NormalWeb"/>
        <w:shd w:val="clear" w:color="auto" w:fill="FFFFFF"/>
        <w:rPr>
          <w:color w:val="212121"/>
        </w:rPr>
      </w:pPr>
      <w:r w:rsidRPr="00AA3F70">
        <w:rPr>
          <w:rStyle w:val="Strong"/>
          <w:color w:val="212121"/>
        </w:rPr>
        <w:t>Keywords: </w:t>
      </w:r>
      <w:r w:rsidRPr="00AA3F70">
        <w:rPr>
          <w:color w:val="212121"/>
        </w:rPr>
        <w:t>digestive symptoms; endometriosis; localisation; postoperative.</w:t>
      </w:r>
    </w:p>
    <w:p w14:paraId="0FA423C6" w14:textId="77777777" w:rsidR="00852BED" w:rsidRDefault="00852BED"/>
    <w:sectPr w:rsidR="00852BED">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egoe UI">
    <w:altName w:val="Tahoma Bold"/>
    <w:panose1 w:val="020B0502040204020203"/>
    <w:charset w:val="00"/>
    <w:family w:val="swiss"/>
    <w:pitch w:val="variable"/>
    <w:sig w:usb0="E4002EFF" w:usb1="C000E47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F3176F5"/>
    <w:multiLevelType w:val="hybridMultilevel"/>
    <w:tmpl w:val="C01CA284"/>
    <w:lvl w:ilvl="0" w:tplc="09C8A34E">
      <w:start w:val="1"/>
      <w:numFmt w:val="decimal"/>
      <w:lvlText w:val="%1-"/>
      <w:lvlJc w:val="left"/>
      <w:pPr>
        <w:ind w:left="501" w:hanging="360"/>
      </w:pPr>
      <w:rPr>
        <w:rFonts w:ascii="Segoe UI" w:hAnsi="Segoe UI" w:cs="Segoe UI" w:hint="default"/>
        <w:color w:val="205493"/>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7"/>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11739"/>
    <w:rsid w:val="000103D1"/>
    <w:rsid w:val="00016D92"/>
    <w:rsid w:val="00085D85"/>
    <w:rsid w:val="000911C6"/>
    <w:rsid w:val="0009365F"/>
    <w:rsid w:val="00364F02"/>
    <w:rsid w:val="00411739"/>
    <w:rsid w:val="00523748"/>
    <w:rsid w:val="005E1977"/>
    <w:rsid w:val="00627A86"/>
    <w:rsid w:val="006419FC"/>
    <w:rsid w:val="00772B32"/>
    <w:rsid w:val="007F31DC"/>
    <w:rsid w:val="00852BED"/>
    <w:rsid w:val="009F33F4"/>
    <w:rsid w:val="00A16744"/>
    <w:rsid w:val="00A80B37"/>
    <w:rsid w:val="00BC5051"/>
    <w:rsid w:val="00BC6850"/>
    <w:rsid w:val="00C275F8"/>
    <w:rsid w:val="00CA0ECB"/>
    <w:rsid w:val="00CB574B"/>
    <w:rsid w:val="00CE09C4"/>
    <w:rsid w:val="00D86657"/>
    <w:rsid w:val="00F639C4"/>
    <w:rsid w:val="00F7651B"/>
    <w:rsid w:val="00F76DEF"/>
    <w:rsid w:val="00FE1ED6"/>
  </w:rsids>
  <m:mathPr>
    <m:mathFont m:val="Cambria Math"/>
    <m:brkBin m:val="before"/>
    <m:brkBinSub m:val="--"/>
    <m:smallFrac m:val="0"/>
    <m:dispDef/>
    <m:lMargin m:val="0"/>
    <m:rMargin m:val="0"/>
    <m:defJc m:val="centerGroup"/>
    <m:wrapIndent m:val="1440"/>
    <m:intLim m:val="subSup"/>
    <m:naryLim m:val="undOvr"/>
  </m:mathPr>
  <w:themeFontLang w:val="en-TR"/>
  <w:clrSchemeMapping w:bg1="light1" w:t1="dark1" w:bg2="light2" w:t2="dark2" w:accent1="accent1" w:accent2="accent2" w:accent3="accent3" w:accent4="accent4" w:accent5="accent5" w:accent6="accent6" w:hyperlink="hyperlink" w:followedHyperlink="followedHyperlink"/>
  <w:decimalSymbol w:val=","/>
  <w:listSeparator w:val=","/>
  <w14:docId w14:val="5603C8F2"/>
  <w15:chartTrackingRefBased/>
  <w15:docId w15:val="{9CDEB973-0658-5D46-A288-6E27846299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TR"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11739"/>
  </w:style>
  <w:style w:type="paragraph" w:styleId="Heading1">
    <w:name w:val="heading 1"/>
    <w:basedOn w:val="Normal"/>
    <w:link w:val="Heading1Char"/>
    <w:uiPriority w:val="9"/>
    <w:qFormat/>
    <w:rsid w:val="00411739"/>
    <w:pPr>
      <w:spacing w:before="100" w:beforeAutospacing="1" w:after="100" w:afterAutospacing="1"/>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uiPriority w:val="9"/>
    <w:qFormat/>
    <w:rsid w:val="00411739"/>
    <w:pPr>
      <w:spacing w:before="100" w:beforeAutospacing="1" w:after="100" w:afterAutospacing="1"/>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11739"/>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411739"/>
    <w:rPr>
      <w:rFonts w:ascii="Times New Roman" w:eastAsia="Times New Roman" w:hAnsi="Times New Roman" w:cs="Times New Roman"/>
      <w:b/>
      <w:bCs/>
      <w:sz w:val="36"/>
      <w:szCs w:val="36"/>
    </w:rPr>
  </w:style>
  <w:style w:type="character" w:styleId="Strong">
    <w:name w:val="Strong"/>
    <w:basedOn w:val="DefaultParagraphFont"/>
    <w:uiPriority w:val="22"/>
    <w:qFormat/>
    <w:rsid w:val="00411739"/>
    <w:rPr>
      <w:b/>
      <w:bCs/>
    </w:rPr>
  </w:style>
  <w:style w:type="paragraph" w:styleId="NormalWeb">
    <w:name w:val="Normal (Web)"/>
    <w:basedOn w:val="Normal"/>
    <w:uiPriority w:val="99"/>
    <w:unhideWhenUsed/>
    <w:rsid w:val="00411739"/>
    <w:pPr>
      <w:spacing w:before="100" w:beforeAutospacing="1" w:after="100" w:afterAutospacing="1"/>
    </w:pPr>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305</Words>
  <Characters>1743</Characters>
  <Application>Microsoft Office Word</Application>
  <DocSecurity>0</DocSecurity>
  <Lines>14</Lines>
  <Paragraphs>4</Paragraphs>
  <ScaleCrop>false</ScaleCrop>
  <Company/>
  <LinksUpToDate>false</LinksUpToDate>
  <CharactersWithSpaces>2044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Ezgi Darıcı</dc:creator>
  <cp:keywords/>
  <dc:description/>
  <cp:lastModifiedBy>Ezgi Darıcı</cp:lastModifiedBy>
  <cp:revision>1</cp:revision>
  <dcterms:created xsi:type="dcterms:W3CDTF">2021-12-15T08:05:00Z</dcterms:created>
  <dcterms:modified xsi:type="dcterms:W3CDTF">2021-12-15T08:06:00Z</dcterms:modified>
</cp:coreProperties>
</file>