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6824C2" w14:textId="77777777" w:rsidR="001264ED" w:rsidRPr="00AA3F70" w:rsidRDefault="001264ED" w:rsidP="001264ED">
      <w:pPr>
        <w:pStyle w:val="Heading1"/>
        <w:numPr>
          <w:ilvl w:val="0"/>
          <w:numId w:val="1"/>
        </w:numPr>
        <w:shd w:val="clear" w:color="auto" w:fill="FFFFFF"/>
        <w:ind w:left="360"/>
        <w:jc w:val="both"/>
        <w:rPr>
          <w:color w:val="000000" w:themeColor="text1"/>
          <w:sz w:val="24"/>
          <w:szCs w:val="24"/>
          <w:lang w:val="tr-TR"/>
        </w:rPr>
      </w:pPr>
      <w:r w:rsidRPr="00AA3F70">
        <w:rPr>
          <w:color w:val="000000" w:themeColor="text1"/>
          <w:sz w:val="24"/>
          <w:szCs w:val="24"/>
        </w:rPr>
        <w:t>Surgical and Pharmacological Treatment Patterns in Women with Endometriosis: A Descriptive Analysis of Insurance Claims</w:t>
      </w:r>
    </w:p>
    <w:p w14:paraId="505711A0" w14:textId="77777777" w:rsidR="001264ED" w:rsidRPr="00AA3F70" w:rsidRDefault="001264ED" w:rsidP="001264ED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AA3F70">
        <w:rPr>
          <w:rFonts w:ascii="Times New Roman" w:eastAsia="Times New Roman" w:hAnsi="Times New Roman" w:cs="Times New Roman"/>
          <w:color w:val="000000" w:themeColor="text1"/>
        </w:rPr>
        <w:t>Weaver J, Chakladar S, Mirchandani K, Liu Z.J Womens Health (Larchmt). 2021 Nov 26. doi: 10.1089/jwh.2021.0060. Online ahead of print.PMID: 34846930</w:t>
      </w:r>
    </w:p>
    <w:p w14:paraId="374BF739" w14:textId="77777777" w:rsidR="001264ED" w:rsidRPr="00AA3F70" w:rsidRDefault="001264ED" w:rsidP="001264ED">
      <w:pPr>
        <w:pStyle w:val="Heading2"/>
        <w:shd w:val="clear" w:color="auto" w:fill="FFFFFF"/>
        <w:jc w:val="both"/>
        <w:rPr>
          <w:b w:val="0"/>
          <w:bCs w:val="0"/>
          <w:color w:val="000000" w:themeColor="text1"/>
          <w:sz w:val="24"/>
          <w:szCs w:val="24"/>
        </w:rPr>
      </w:pPr>
      <w:r w:rsidRPr="00AA3F70">
        <w:rPr>
          <w:b w:val="0"/>
          <w:bCs w:val="0"/>
          <w:color w:val="000000" w:themeColor="text1"/>
          <w:sz w:val="24"/>
          <w:szCs w:val="24"/>
        </w:rPr>
        <w:t>Abstract</w:t>
      </w:r>
    </w:p>
    <w:p w14:paraId="78582636" w14:textId="77777777" w:rsidR="001264ED" w:rsidRPr="00AA3F70" w:rsidRDefault="001264ED" w:rsidP="001264ED">
      <w:pPr>
        <w:pStyle w:val="NormalWeb"/>
        <w:shd w:val="clear" w:color="auto" w:fill="FFFFFF"/>
        <w:jc w:val="both"/>
        <w:rPr>
          <w:color w:val="000000" w:themeColor="text1"/>
        </w:rPr>
      </w:pPr>
      <w:r w:rsidRPr="00AA3F70">
        <w:rPr>
          <w:i/>
          <w:iCs/>
          <w:color w:val="000000" w:themeColor="text1"/>
        </w:rPr>
        <w:t>Background:</w:t>
      </w:r>
      <w:r w:rsidRPr="00AA3F70">
        <w:rPr>
          <w:color w:val="000000" w:themeColor="text1"/>
        </w:rPr>
        <w:t> Many women with endometriosis experience chronic abdominal pain. Clinical guidelines recommend treatment with analgesics, contraceptive hormones, gonadotropin-releasing hormone analogs, and surgery. Treatment patterns in women with endometriosis are not well characterized. </w:t>
      </w:r>
    </w:p>
    <w:p w14:paraId="68BEE405" w14:textId="77777777" w:rsidR="001264ED" w:rsidRPr="00AA3F70" w:rsidRDefault="001264ED" w:rsidP="001264ED">
      <w:pPr>
        <w:pStyle w:val="NormalWeb"/>
        <w:shd w:val="clear" w:color="auto" w:fill="FFFFFF"/>
        <w:jc w:val="both"/>
        <w:rPr>
          <w:color w:val="000000" w:themeColor="text1"/>
        </w:rPr>
      </w:pPr>
      <w:r w:rsidRPr="00AA3F70">
        <w:rPr>
          <w:i/>
          <w:iCs/>
          <w:color w:val="000000" w:themeColor="text1"/>
        </w:rPr>
        <w:t>Methods:</w:t>
      </w:r>
      <w:r w:rsidRPr="00AA3F70">
        <w:rPr>
          <w:color w:val="000000" w:themeColor="text1"/>
        </w:rPr>
        <w:t> Data from the IBM</w:t>
      </w:r>
      <w:r w:rsidRPr="00AA3F70">
        <w:rPr>
          <w:color w:val="000000" w:themeColor="text1"/>
          <w:vertAlign w:val="superscript"/>
        </w:rPr>
        <w:t>®</w:t>
      </w:r>
      <w:r w:rsidRPr="00AA3F70">
        <w:rPr>
          <w:color w:val="000000" w:themeColor="text1"/>
        </w:rPr>
        <w:t> MarketScan</w:t>
      </w:r>
      <w:r w:rsidRPr="00AA3F70">
        <w:rPr>
          <w:color w:val="000000" w:themeColor="text1"/>
          <w:vertAlign w:val="superscript"/>
        </w:rPr>
        <w:t>®</w:t>
      </w:r>
      <w:r w:rsidRPr="00AA3F70">
        <w:rPr>
          <w:color w:val="000000" w:themeColor="text1"/>
        </w:rPr>
        <w:t> Commercial Database were accessed from 2009 to 2017. One-year baseline and follow-up periods were defined around the date of the first claim with a diagnosis of endometriosis (the index date). Women 18-49 years of age on the index date with a diagnosis of endometriosis, continuous enrollment during baseline and follow-up, and pharmacy benefits were included. The following outcomes were analyzed descriptively: baseline comorbidities; medication use and surgeries; and sequence of treatment utilization in the baseline and the follow-up period. </w:t>
      </w:r>
    </w:p>
    <w:p w14:paraId="7E3E7E23" w14:textId="77777777" w:rsidR="001264ED" w:rsidRPr="00AA3F70" w:rsidRDefault="001264ED" w:rsidP="001264ED">
      <w:pPr>
        <w:pStyle w:val="NormalWeb"/>
        <w:shd w:val="clear" w:color="auto" w:fill="FFFFFF"/>
        <w:jc w:val="both"/>
        <w:rPr>
          <w:color w:val="000000" w:themeColor="text1"/>
        </w:rPr>
      </w:pPr>
      <w:r w:rsidRPr="00AA3F70">
        <w:rPr>
          <w:i/>
          <w:iCs/>
          <w:color w:val="000000" w:themeColor="text1"/>
        </w:rPr>
        <w:t>Results:</w:t>
      </w:r>
      <w:r w:rsidRPr="00AA3F70">
        <w:rPr>
          <w:color w:val="000000" w:themeColor="text1"/>
        </w:rPr>
        <w:t> A total of 190,921 women were included. The mean ± (standard deviation) age was 39.0 ± (7.3), and abdominal/pelvic pain (36.0%) and excessive or frequent menstruation (32.0%) were the most prevalent comorbidities. In the baseline period, the utilization of pharmacological treatment was: estrogen/progestin 42.5%, opioids 41.5%, and nonsteroidal anti-inflammatory drugs (NSAIDs) 37.5%. In the follow-up period, utilization of opioids and NSAIDs increased to 68.9% and 51.1%, respectively, whereas the use of estrogen/progestin dropped to 23.8%. Surgeries were infrequent in the baseline period (6.3%). However, in the follow-up period, 27.9% of women underwent laparoscopy and 29.7% had a hysterectomy, with a total of 68.1% of the study population undergoing surgical treatment. </w:t>
      </w:r>
    </w:p>
    <w:p w14:paraId="3E79FB40" w14:textId="77777777" w:rsidR="001264ED" w:rsidRPr="00AA3F70" w:rsidRDefault="001264ED" w:rsidP="001264ED">
      <w:pPr>
        <w:pStyle w:val="NormalWeb"/>
        <w:shd w:val="clear" w:color="auto" w:fill="FFFFFF"/>
        <w:jc w:val="both"/>
        <w:rPr>
          <w:color w:val="000000" w:themeColor="text1"/>
        </w:rPr>
      </w:pPr>
      <w:r w:rsidRPr="00AA3F70">
        <w:rPr>
          <w:i/>
          <w:iCs/>
          <w:color w:val="000000" w:themeColor="text1"/>
        </w:rPr>
        <w:t>Conclusions:</w:t>
      </w:r>
      <w:r w:rsidRPr="00AA3F70">
        <w:rPr>
          <w:color w:val="000000" w:themeColor="text1"/>
        </w:rPr>
        <w:t> A diagnosis of endometriosis is accompanied by an increase in the use of analgesics and surgical procedures. The diversity of treatments suggests a lack of clarity in management guidelines.</w:t>
      </w:r>
    </w:p>
    <w:p w14:paraId="68A8ADE0" w14:textId="77777777" w:rsidR="001264ED" w:rsidRPr="00AA3F70" w:rsidRDefault="001264ED" w:rsidP="001264ED">
      <w:pPr>
        <w:pStyle w:val="NormalWeb"/>
        <w:shd w:val="clear" w:color="auto" w:fill="FFFFFF"/>
        <w:jc w:val="both"/>
        <w:rPr>
          <w:color w:val="000000" w:themeColor="text1"/>
        </w:rPr>
      </w:pPr>
      <w:r w:rsidRPr="00AA3F70">
        <w:rPr>
          <w:rStyle w:val="Strong"/>
          <w:color w:val="000000" w:themeColor="text1"/>
        </w:rPr>
        <w:t>Keywords: </w:t>
      </w:r>
      <w:r w:rsidRPr="00AA3F70">
        <w:rPr>
          <w:color w:val="000000" w:themeColor="text1"/>
        </w:rPr>
        <w:t>endometriosis-related symptoms; endometriosis/diagnosis; insurance claims; pharmacological treatments; prevalence; surgical procedures.</w:t>
      </w:r>
    </w:p>
    <w:p w14:paraId="15ED278D" w14:textId="77777777" w:rsidR="00852BED" w:rsidRDefault="00852BED"/>
    <w:sectPr w:rsidR="00852BE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">
    <w:altName w:val="Tahoma Bold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3176F5"/>
    <w:multiLevelType w:val="hybridMultilevel"/>
    <w:tmpl w:val="C01CA284"/>
    <w:lvl w:ilvl="0" w:tplc="09C8A34E">
      <w:start w:val="1"/>
      <w:numFmt w:val="decimal"/>
      <w:lvlText w:val="%1-"/>
      <w:lvlJc w:val="left"/>
      <w:pPr>
        <w:ind w:left="501" w:hanging="360"/>
      </w:pPr>
      <w:rPr>
        <w:rFonts w:ascii="Segoe UI" w:hAnsi="Segoe UI" w:cs="Segoe UI" w:hint="default"/>
        <w:color w:val="20549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4ED"/>
    <w:rsid w:val="000103D1"/>
    <w:rsid w:val="00016D92"/>
    <w:rsid w:val="00085D85"/>
    <w:rsid w:val="000911C6"/>
    <w:rsid w:val="0009365F"/>
    <w:rsid w:val="001264ED"/>
    <w:rsid w:val="00364F02"/>
    <w:rsid w:val="00523748"/>
    <w:rsid w:val="005E1977"/>
    <w:rsid w:val="00627A86"/>
    <w:rsid w:val="006419FC"/>
    <w:rsid w:val="00772B32"/>
    <w:rsid w:val="007F31DC"/>
    <w:rsid w:val="00852BED"/>
    <w:rsid w:val="009F33F4"/>
    <w:rsid w:val="00A16744"/>
    <w:rsid w:val="00A80B37"/>
    <w:rsid w:val="00BC5051"/>
    <w:rsid w:val="00BC6850"/>
    <w:rsid w:val="00C275F8"/>
    <w:rsid w:val="00CA0ECB"/>
    <w:rsid w:val="00CB574B"/>
    <w:rsid w:val="00CE09C4"/>
    <w:rsid w:val="00D86657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4410CAB"/>
  <w15:chartTrackingRefBased/>
  <w15:docId w15:val="{6D9DDE3D-6B2C-4243-91E5-62FDFA8BA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64ED"/>
  </w:style>
  <w:style w:type="paragraph" w:styleId="Heading1">
    <w:name w:val="heading 1"/>
    <w:basedOn w:val="Normal"/>
    <w:link w:val="Heading1Char"/>
    <w:uiPriority w:val="9"/>
    <w:qFormat/>
    <w:rsid w:val="001264E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1264ED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64E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1264ED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1264ED"/>
    <w:rPr>
      <w:b/>
      <w:bCs/>
    </w:rPr>
  </w:style>
  <w:style w:type="paragraph" w:styleId="NormalWeb">
    <w:name w:val="Normal (Web)"/>
    <w:basedOn w:val="Normal"/>
    <w:uiPriority w:val="99"/>
    <w:unhideWhenUsed/>
    <w:rsid w:val="001264E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342</Words>
  <Characters>1951</Characters>
  <Application>Microsoft Office Word</Application>
  <DocSecurity>0</DocSecurity>
  <Lines>16</Lines>
  <Paragraphs>4</Paragraphs>
  <ScaleCrop>false</ScaleCrop>
  <Company/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1</cp:revision>
  <dcterms:created xsi:type="dcterms:W3CDTF">2021-12-15T07:57:00Z</dcterms:created>
  <dcterms:modified xsi:type="dcterms:W3CDTF">2021-12-15T07:57:00Z</dcterms:modified>
</cp:coreProperties>
</file>