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71DFA" w14:textId="77777777" w:rsidR="00FD05C6" w:rsidRPr="00FD05C6" w:rsidRDefault="00FD05C6" w:rsidP="00FD05C6">
      <w:pPr>
        <w:spacing w:before="100" w:beforeAutospacing="1" w:after="100" w:afterAutospacing="1"/>
        <w:jc w:val="both"/>
        <w:outlineLvl w:val="0"/>
        <w:rPr>
          <w:rFonts w:ascii="Times New Roman" w:eastAsia="Times New Roman" w:hAnsi="Times New Roman" w:cs="Times New Roman"/>
          <w:b/>
          <w:bCs/>
          <w:color w:val="000000" w:themeColor="text1"/>
          <w:lang w:val="tr-TR"/>
        </w:rPr>
      </w:pPr>
      <w:r w:rsidRPr="00FD05C6">
        <w:rPr>
          <w:rFonts w:ascii="Times New Roman" w:eastAsia="Times New Roman" w:hAnsi="Times New Roman" w:cs="Times New Roman"/>
          <w:b/>
          <w:bCs/>
          <w:color w:val="000000" w:themeColor="text1"/>
          <w:kern w:val="36"/>
        </w:rPr>
        <w:t>Promising therapeutic targets of endometriosis obtained from microRNA studies</w:t>
      </w:r>
    </w:p>
    <w:p w14:paraId="3A34D12C" w14:textId="77777777" w:rsidR="00FD05C6" w:rsidRPr="00AA3F70" w:rsidRDefault="00FD05C6" w:rsidP="00FD05C6">
      <w:pPr>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Nasu K, Aoyagi Y, Zhu R, Okamoto M, Kai K, Kawano Y.Med Mol Morphol. 2021 Nov 30. doi: 10.1007/s00795-021-00308-3. Online ahead of print.PMID: 34846581 Review.</w:t>
      </w:r>
    </w:p>
    <w:p w14:paraId="1749633F" w14:textId="77777777" w:rsidR="00FD05C6" w:rsidRPr="00AA3F70" w:rsidRDefault="00FD05C6" w:rsidP="00FD05C6">
      <w:pPr>
        <w:shd w:val="clear" w:color="auto" w:fill="FFFFFF"/>
        <w:spacing w:before="100" w:beforeAutospacing="1" w:after="100" w:afterAutospacing="1"/>
        <w:jc w:val="both"/>
        <w:outlineLvl w:val="1"/>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Abstract</w:t>
      </w:r>
    </w:p>
    <w:p w14:paraId="75712EB1" w14:textId="77777777" w:rsidR="00FD05C6" w:rsidRPr="00AA3F70" w:rsidRDefault="00FD05C6" w:rsidP="00FD05C6">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Endometriosis is a benign tumor that affect 6-10% women of reproductive age. To date, it is suggested that the aberrant microRNA (miRNA) expressions play important roles in the pathogenesis of endometriosis. Reviewing the literature, we found nine overexpressed miRNAs, which were thoroughly investigated in the context of endometriotic tissues and cells. Most of the overexpressed miRNAs induced endometriosis-specific characteristics including inhibition of apoptosis and decidualization, upregulation of fibrogenesis, invasion, migration, cell proliferation, attachment to extracellular matrix, inflammation, and angiogenesis in the endometriotic cells. Then, we found that the downstream target molecules of these miRNAs, such as early growth response protein-1, extracellular signal-regulated kinase, matrix metallopeptidase 1, signal transducer and activator of transcription 3, cyclooxygenase-2, phosphoinositide 3-kinase, AKT, mammalian target of rapamycin, and vascular endothelial growth factor-A are promising for the therapeutic targets of endometriosis. Recent findings suggest that complex molecular mechanisms leading to development and progression of endometriosis by miRNAs may exist in endometriosis. The meticulous balance between tumorigenic miRNAs and tumoristatic miRNAs may destine the natural course and response to the surgical, medical, and hormonal treatments of this disease. Further investigations into endometriosis-associated miRNAs may elucidate the pathogenesis of endometriosis and help to develop novel therapeutics.</w:t>
      </w:r>
    </w:p>
    <w:p w14:paraId="12192F18" w14:textId="77777777" w:rsidR="00FD05C6" w:rsidRPr="00AA3F70" w:rsidRDefault="00FD05C6" w:rsidP="00FD05C6">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Keywords: Endometriosis; Epigenetics; Pathogenesis; microRNA (miRNA).</w:t>
      </w:r>
    </w:p>
    <w:p w14:paraId="3A4D270B"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5C6"/>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D05C6"/>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A39B5F7"/>
  <w15:chartTrackingRefBased/>
  <w15:docId w15:val="{059A1A72-87CF-CE47-8E1F-10648C525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5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05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2021-12-15T07:57:00Z</dcterms:created>
  <dcterms:modified xsi:type="dcterms:W3CDTF">2021-12-15T07:58:00Z</dcterms:modified>
</cp:coreProperties>
</file>