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028846" w14:textId="77777777" w:rsidR="008F4BE3" w:rsidRPr="00AA3F70" w:rsidRDefault="008F4BE3" w:rsidP="008F4BE3">
      <w:pPr>
        <w:pStyle w:val="Heading1"/>
        <w:ind w:left="141"/>
        <w:rPr>
          <w:sz w:val="24"/>
          <w:szCs w:val="24"/>
        </w:rPr>
      </w:pPr>
      <w:r w:rsidRPr="00AA3F70">
        <w:rPr>
          <w:sz w:val="24"/>
          <w:szCs w:val="24"/>
        </w:rPr>
        <w:t>Feasibility and safety of percutaneous image-guided cryoablation of abdominal wall endometriosis</w:t>
      </w:r>
    </w:p>
    <w:p w14:paraId="2B32E8C8" w14:textId="77777777" w:rsidR="008F4BE3" w:rsidRPr="00AA3F70" w:rsidRDefault="008F4BE3" w:rsidP="008F4BE3">
      <w:pPr>
        <w:shd w:val="clear" w:color="auto" w:fill="FFFFFF"/>
        <w:rPr>
          <w:rFonts w:ascii="Times New Roman" w:eastAsia="Times New Roman" w:hAnsi="Times New Roman" w:cs="Times New Roman"/>
          <w:color w:val="4D8055"/>
        </w:rPr>
      </w:pPr>
      <w:r w:rsidRPr="00AA3F70">
        <w:rPr>
          <w:rFonts w:ascii="Times New Roman" w:eastAsia="Times New Roman" w:hAnsi="Times New Roman" w:cs="Times New Roman"/>
          <w:color w:val="212121"/>
        </w:rPr>
        <w:t>Smith KA, Welch BT, Kurup AN, Schmitz JJ, VanBuren WM, Ehman EC, Welch TL, Cope AG, Koepsel EK, Atwell TD, Burnett TL.</w:t>
      </w:r>
      <w:r w:rsidRPr="00AA3F70">
        <w:rPr>
          <w:rFonts w:ascii="Times New Roman" w:eastAsia="Times New Roman" w:hAnsi="Times New Roman" w:cs="Times New Roman"/>
          <w:color w:val="4D8055"/>
        </w:rPr>
        <w:t>Abdom Radiol (NY). 2021 Nov 13. doi: 10.1007/s00261-021-03344-w. Online ahead of print.PMID: 34773468</w:t>
      </w:r>
    </w:p>
    <w:p w14:paraId="5B19042A" w14:textId="77777777" w:rsidR="008F4BE3" w:rsidRPr="00AA3F70" w:rsidRDefault="008F4BE3" w:rsidP="008F4BE3">
      <w:pPr>
        <w:pStyle w:val="Heading2"/>
        <w:shd w:val="clear" w:color="auto" w:fill="FFFFFF"/>
        <w:rPr>
          <w:color w:val="212121"/>
          <w:sz w:val="24"/>
          <w:szCs w:val="24"/>
        </w:rPr>
      </w:pPr>
      <w:r w:rsidRPr="00AA3F70">
        <w:rPr>
          <w:color w:val="212121"/>
          <w:sz w:val="24"/>
          <w:szCs w:val="24"/>
        </w:rPr>
        <w:t>Abstract</w:t>
      </w:r>
    </w:p>
    <w:p w14:paraId="69C1B258" w14:textId="77777777" w:rsidR="008F4BE3" w:rsidRPr="00AA3F70" w:rsidRDefault="008F4BE3" w:rsidP="008F4BE3">
      <w:pPr>
        <w:pStyle w:val="NormalWeb"/>
        <w:shd w:val="clear" w:color="auto" w:fill="FFFFFF"/>
        <w:rPr>
          <w:color w:val="212121"/>
        </w:rPr>
      </w:pPr>
      <w:r w:rsidRPr="00AA3F70">
        <w:rPr>
          <w:rStyle w:val="Strong"/>
          <w:color w:val="212121"/>
        </w:rPr>
        <w:t>Purpose: </w:t>
      </w:r>
      <w:r w:rsidRPr="00AA3F70">
        <w:rPr>
          <w:color w:val="212121"/>
        </w:rPr>
        <w:t>To evaluate the feasibility and safety of percutaneous image-guided cryoablation of abdominal wall endometriosis (AWE).</w:t>
      </w:r>
    </w:p>
    <w:p w14:paraId="46E3DA2C" w14:textId="77777777" w:rsidR="008F4BE3" w:rsidRPr="00AA3F70" w:rsidRDefault="008F4BE3" w:rsidP="008F4BE3">
      <w:pPr>
        <w:pStyle w:val="NormalWeb"/>
        <w:shd w:val="clear" w:color="auto" w:fill="FFFFFF"/>
        <w:rPr>
          <w:color w:val="212121"/>
        </w:rPr>
      </w:pPr>
      <w:r w:rsidRPr="00AA3F70">
        <w:rPr>
          <w:rStyle w:val="Strong"/>
          <w:color w:val="212121"/>
        </w:rPr>
        <w:t>Materials and methods: </w:t>
      </w:r>
      <w:r w:rsidRPr="00AA3F70">
        <w:rPr>
          <w:color w:val="212121"/>
        </w:rPr>
        <w:t>A retrospective review of percutaneous cryoablation (CT or MR) of AWE was performed from January 2018 to December 2020. Eighteen patients were identified from an internal percutaneous ablation database. Technical success, complications, and outcomes were analyzed according to standard nomenclature.</w:t>
      </w:r>
    </w:p>
    <w:p w14:paraId="2E359BA8" w14:textId="77777777" w:rsidR="008F4BE3" w:rsidRPr="00AA3F70" w:rsidRDefault="008F4BE3" w:rsidP="008F4BE3">
      <w:pPr>
        <w:pStyle w:val="NormalWeb"/>
        <w:shd w:val="clear" w:color="auto" w:fill="FFFFFF"/>
        <w:rPr>
          <w:color w:val="212121"/>
        </w:rPr>
      </w:pPr>
      <w:r w:rsidRPr="00AA3F70">
        <w:rPr>
          <w:rStyle w:val="Strong"/>
          <w:color w:val="212121"/>
        </w:rPr>
        <w:t>Results: </w:t>
      </w:r>
      <w:r w:rsidRPr="00AA3F70">
        <w:rPr>
          <w:color w:val="212121"/>
        </w:rPr>
        <w:t>Patients comprised 18 females (mean age 36.9 years) who underwent 18 cryoablation procedures to treat 23 AWE deposits. Three of the 18 cases were performed under MR guidance, while the remaining 15 employed CT guidance. Technical success was achieved in all 18 cases (100%). Fifteen of 18 patients (83%) had biopsy proven AWE deposits prior to treatment. Hydrodisplacement was used to displace adjacent bowel, bladder, or neurovascular structures in 13/18 cases (72%). The mean number of probes used per case was 3. Sixteen of 23 (70%) of AWE deposits had imaging follow-up (median 85 days). Of the 16 lesions with imaging follow-up, 15 (94%) demonstrated no residual enhancement or T1 hyperintensity at the treatment site and 1 lesion (6%) demonstrated residual/progressive disease. At clinical follow-up, 13 of 14 (93%) patients reported improvement in AWE-related symptoms. Eleven patients had clinically documented pain scores before and after ablation and all demonstrated substantial symptomatic improvement. No society of interventional radiology (SIR) major complications were observed.</w:t>
      </w:r>
    </w:p>
    <w:p w14:paraId="59A1556B" w14:textId="77777777" w:rsidR="008F4BE3" w:rsidRPr="00AA3F70" w:rsidRDefault="008F4BE3" w:rsidP="008F4BE3">
      <w:pPr>
        <w:pStyle w:val="NormalWeb"/>
        <w:shd w:val="clear" w:color="auto" w:fill="FFFFFF"/>
        <w:rPr>
          <w:color w:val="212121"/>
        </w:rPr>
      </w:pPr>
      <w:r w:rsidRPr="00AA3F70">
        <w:rPr>
          <w:rStyle w:val="Strong"/>
          <w:color w:val="212121"/>
        </w:rPr>
        <w:t>Conclusions: </w:t>
      </w:r>
      <w:r w:rsidRPr="00AA3F70">
        <w:rPr>
          <w:color w:val="212121"/>
        </w:rPr>
        <w:t>Percutaneous cryoablation of AWE is feasible with a favorable safety profile. Further longitudinal studies are needed to document durable response over time.</w:t>
      </w:r>
    </w:p>
    <w:p w14:paraId="1D56DE76" w14:textId="77777777" w:rsidR="008F4BE3" w:rsidRPr="00AA3F70" w:rsidRDefault="008F4BE3" w:rsidP="008F4BE3">
      <w:pPr>
        <w:pStyle w:val="NormalWeb"/>
        <w:shd w:val="clear" w:color="auto" w:fill="FFFFFF"/>
        <w:rPr>
          <w:color w:val="212121"/>
        </w:rPr>
      </w:pPr>
      <w:r w:rsidRPr="00AA3F70">
        <w:rPr>
          <w:rStyle w:val="Strong"/>
          <w:color w:val="212121"/>
        </w:rPr>
        <w:t>Keywords: </w:t>
      </w:r>
      <w:r w:rsidRPr="00AA3F70">
        <w:rPr>
          <w:color w:val="212121"/>
        </w:rPr>
        <w:t>Abdominal wall endometriosis; Cryoablation; Endometriosis; Interventional oncology.</w:t>
      </w:r>
    </w:p>
    <w:p w14:paraId="28A1209F" w14:textId="77777777" w:rsidR="00852BED" w:rsidRPr="008F4BE3" w:rsidRDefault="00852BED" w:rsidP="008F4BE3"/>
    <w:sectPr w:rsidR="00852BED" w:rsidRPr="008F4BE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altName w:val="Tahoma Bold"/>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3176F5"/>
    <w:multiLevelType w:val="hybridMultilevel"/>
    <w:tmpl w:val="C01CA284"/>
    <w:lvl w:ilvl="0" w:tplc="09C8A34E">
      <w:start w:val="1"/>
      <w:numFmt w:val="decimal"/>
      <w:lvlText w:val="%1-"/>
      <w:lvlJc w:val="left"/>
      <w:pPr>
        <w:ind w:left="501" w:hanging="360"/>
      </w:pPr>
      <w:rPr>
        <w:rFonts w:ascii="Segoe UI" w:hAnsi="Segoe UI" w:cs="Segoe UI" w:hint="default"/>
        <w:color w:val="20549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4BE3"/>
    <w:rsid w:val="000103D1"/>
    <w:rsid w:val="00016D92"/>
    <w:rsid w:val="00085D85"/>
    <w:rsid w:val="000911C6"/>
    <w:rsid w:val="0009365F"/>
    <w:rsid w:val="00364F02"/>
    <w:rsid w:val="00523748"/>
    <w:rsid w:val="005E1977"/>
    <w:rsid w:val="00627A86"/>
    <w:rsid w:val="006419FC"/>
    <w:rsid w:val="00772B32"/>
    <w:rsid w:val="007F31DC"/>
    <w:rsid w:val="00852BED"/>
    <w:rsid w:val="008F4BE3"/>
    <w:rsid w:val="009F33F4"/>
    <w:rsid w:val="00A16744"/>
    <w:rsid w:val="00A80B37"/>
    <w:rsid w:val="00BC5051"/>
    <w:rsid w:val="00BC6850"/>
    <w:rsid w:val="00C275F8"/>
    <w:rsid w:val="00CA0ECB"/>
    <w:rsid w:val="00CB574B"/>
    <w:rsid w:val="00CE09C4"/>
    <w:rsid w:val="00D86657"/>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6A4F5538"/>
  <w15:chartTrackingRefBased/>
  <w15:docId w15:val="{7F6FE5D4-006E-5C44-9071-89D4AC808C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4BE3"/>
  </w:style>
  <w:style w:type="paragraph" w:styleId="Heading1">
    <w:name w:val="heading 1"/>
    <w:basedOn w:val="Normal"/>
    <w:link w:val="Heading1Char"/>
    <w:uiPriority w:val="9"/>
    <w:qFormat/>
    <w:rsid w:val="008F4BE3"/>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8F4BE3"/>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4BE3"/>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8F4BE3"/>
    <w:rPr>
      <w:rFonts w:ascii="Times New Roman" w:eastAsia="Times New Roman" w:hAnsi="Times New Roman" w:cs="Times New Roman"/>
      <w:b/>
      <w:bCs/>
      <w:sz w:val="36"/>
      <w:szCs w:val="36"/>
    </w:rPr>
  </w:style>
  <w:style w:type="character" w:styleId="Strong">
    <w:name w:val="Strong"/>
    <w:basedOn w:val="DefaultParagraphFont"/>
    <w:uiPriority w:val="22"/>
    <w:qFormat/>
    <w:rsid w:val="008F4BE3"/>
    <w:rPr>
      <w:b/>
      <w:bCs/>
    </w:rPr>
  </w:style>
  <w:style w:type="paragraph" w:styleId="NormalWeb">
    <w:name w:val="Normal (Web)"/>
    <w:basedOn w:val="Normal"/>
    <w:uiPriority w:val="99"/>
    <w:unhideWhenUsed/>
    <w:rsid w:val="008F4BE3"/>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320</Words>
  <Characters>1828</Characters>
  <Application>Microsoft Office Word</Application>
  <DocSecurity>0</DocSecurity>
  <Lines>15</Lines>
  <Paragraphs>4</Paragraphs>
  <ScaleCrop>false</ScaleCrop>
  <Company/>
  <LinksUpToDate>false</LinksUpToDate>
  <CharactersWithSpaces>2144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2021-12-15T08:23:00Z</dcterms:created>
  <dcterms:modified xsi:type="dcterms:W3CDTF">2021-12-15T08:24:00Z</dcterms:modified>
</cp:coreProperties>
</file>