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7862C" w14:textId="77777777" w:rsidR="008D25CD" w:rsidRPr="00AA3F70" w:rsidRDefault="008D25CD" w:rsidP="008D25CD">
      <w:pPr>
        <w:pStyle w:val="Heading1"/>
        <w:ind w:left="141"/>
        <w:rPr>
          <w:sz w:val="24"/>
          <w:szCs w:val="24"/>
        </w:rPr>
      </w:pPr>
      <w:r w:rsidRPr="00AA3F70">
        <w:rPr>
          <w:sz w:val="24"/>
          <w:szCs w:val="24"/>
        </w:rPr>
        <w:t>Postoperative Assessment of the Quality of Life in Patients with Colorectal Endometriosis</w:t>
      </w:r>
    </w:p>
    <w:p w14:paraId="4C92E8C0" w14:textId="77777777" w:rsidR="008D25CD" w:rsidRPr="00AA3F70" w:rsidRDefault="008D25CD" w:rsidP="008D25CD">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Mehedintu C, Frincu F, Brinduse LA, Carp-Veliscu A, Bratila E, Hennetier C, Roman H.</w:t>
      </w:r>
      <w:r w:rsidRPr="00AA3F70">
        <w:rPr>
          <w:rFonts w:ascii="Times New Roman" w:eastAsia="Times New Roman" w:hAnsi="Times New Roman" w:cs="Times New Roman"/>
          <w:color w:val="4D8055"/>
        </w:rPr>
        <w:t>J Clin Med. 2021 Nov 8;10(21):5211. doi: 10.3390/jcm10215211.PMID: 34768731 </w:t>
      </w:r>
      <w:r w:rsidRPr="00AA3F70">
        <w:rPr>
          <w:rFonts w:ascii="Times New Roman" w:eastAsia="Times New Roman" w:hAnsi="Times New Roman" w:cs="Times New Roman"/>
          <w:b/>
          <w:bCs/>
          <w:color w:val="C05600"/>
        </w:rPr>
        <w:t>Free PMC article.</w:t>
      </w:r>
    </w:p>
    <w:p w14:paraId="3AF7F261" w14:textId="77777777" w:rsidR="008D25CD" w:rsidRPr="00AA3F70" w:rsidRDefault="008D25CD" w:rsidP="008D25CD">
      <w:pPr>
        <w:pStyle w:val="Heading2"/>
        <w:shd w:val="clear" w:color="auto" w:fill="FFFFFF"/>
        <w:rPr>
          <w:color w:val="212121"/>
          <w:sz w:val="24"/>
          <w:szCs w:val="24"/>
        </w:rPr>
      </w:pPr>
      <w:r w:rsidRPr="00AA3F70">
        <w:rPr>
          <w:color w:val="212121"/>
          <w:sz w:val="24"/>
          <w:szCs w:val="24"/>
        </w:rPr>
        <w:t>Abstract</w:t>
      </w:r>
    </w:p>
    <w:p w14:paraId="551A4AE7" w14:textId="77777777" w:rsidR="008D25CD" w:rsidRPr="00AA3F70" w:rsidRDefault="008D25CD" w:rsidP="008D25CD">
      <w:pPr>
        <w:pStyle w:val="NormalWeb"/>
        <w:shd w:val="clear" w:color="auto" w:fill="FFFFFF"/>
        <w:rPr>
          <w:color w:val="212121"/>
        </w:rPr>
      </w:pPr>
      <w:r w:rsidRPr="00AA3F70">
        <w:rPr>
          <w:color w:val="212121"/>
        </w:rPr>
        <w:t>Morbidity and mortality alone are not comprehensive measures of evaluating the benefits of surgical interventions in endometriosis patients, thus, subjective patient-reported instruments are required. The 36-tem Short Form Survey (SF-36) is a Health-Related Quality of Life (HRQoL) instrument that has not been validated yet for women with endometriosis. The aims of this study are to evaluate the validity and reliability of the SF-36 in patients with colorectal endometriosis and to compare the HRQoL before and after surgery, using different Quality of Life (QoL) instruments: the Gastrointestinal QoL Index (GIQLI) and Knowles-Eccersley-Scott Symptom Questionnaire (KESS). We conducted a retrospective study using prospectively recorded data in the North-West Inter-Regional Female Cohort for Patients with Endometriosis (CIRENDO) database. The assessment was performed on four hundred and eighty-eight patients before and 12 months after the surgery. Preoperative and postoperative item-internal consistency and Cronbach's α proved evidence for good reliability showing that SF-36 is a useful instrument for endometriosis patients' QoL. The domains of Role (limitation) physical, Bodily pain and Role (limitation) emotional showed the most remarkable improvements (difference before vs. one year after surgery) with </w:t>
      </w:r>
      <w:r w:rsidRPr="00AA3F70">
        <w:rPr>
          <w:i/>
          <w:iCs/>
          <w:color w:val="212121"/>
        </w:rPr>
        <w:t>p</w:t>
      </w:r>
      <w:r w:rsidRPr="00AA3F70">
        <w:rPr>
          <w:color w:val="212121"/>
        </w:rPr>
        <w:t> &lt; 0.001. Our data show that SF-36 has validity and reliability and can be used in patients with endometriosis. Surgery improved the QoL and digestive function.</w:t>
      </w:r>
    </w:p>
    <w:p w14:paraId="6CB86DAF" w14:textId="77777777" w:rsidR="008D25CD" w:rsidRPr="00AA3F70" w:rsidRDefault="008D25CD" w:rsidP="008D25CD">
      <w:pPr>
        <w:pStyle w:val="NormalWeb"/>
        <w:shd w:val="clear" w:color="auto" w:fill="FFFFFF"/>
        <w:rPr>
          <w:color w:val="212121"/>
        </w:rPr>
      </w:pPr>
      <w:r w:rsidRPr="00AA3F70">
        <w:rPr>
          <w:rStyle w:val="Strong"/>
          <w:color w:val="212121"/>
        </w:rPr>
        <w:t>Keywords: </w:t>
      </w:r>
      <w:r w:rsidRPr="00AA3F70">
        <w:rPr>
          <w:color w:val="212121"/>
        </w:rPr>
        <w:t>DE; GIQLI; HRQoL; KESS; SF-36; colorectal endometriosis.</w:t>
      </w:r>
    </w:p>
    <w:p w14:paraId="707CCA2F"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5CD"/>
    <w:rsid w:val="000103D1"/>
    <w:rsid w:val="00016D92"/>
    <w:rsid w:val="00085D85"/>
    <w:rsid w:val="000911C6"/>
    <w:rsid w:val="0009365F"/>
    <w:rsid w:val="00364F02"/>
    <w:rsid w:val="00523748"/>
    <w:rsid w:val="005E1977"/>
    <w:rsid w:val="00627A86"/>
    <w:rsid w:val="006419FC"/>
    <w:rsid w:val="00772B32"/>
    <w:rsid w:val="007F31DC"/>
    <w:rsid w:val="00852BED"/>
    <w:rsid w:val="008D25C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3073B2A"/>
  <w15:chartTrackingRefBased/>
  <w15:docId w15:val="{F37C1E65-6263-0246-98B8-4B23D97AA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5CD"/>
  </w:style>
  <w:style w:type="paragraph" w:styleId="Heading1">
    <w:name w:val="heading 1"/>
    <w:basedOn w:val="Normal"/>
    <w:link w:val="Heading1Char"/>
    <w:uiPriority w:val="9"/>
    <w:qFormat/>
    <w:rsid w:val="008D25C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D25C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25C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D25CD"/>
    <w:rPr>
      <w:rFonts w:ascii="Times New Roman" w:eastAsia="Times New Roman" w:hAnsi="Times New Roman" w:cs="Times New Roman"/>
      <w:b/>
      <w:bCs/>
      <w:sz w:val="36"/>
      <w:szCs w:val="36"/>
    </w:rPr>
  </w:style>
  <w:style w:type="character" w:styleId="Strong">
    <w:name w:val="Strong"/>
    <w:basedOn w:val="DefaultParagraphFont"/>
    <w:uiPriority w:val="22"/>
    <w:qFormat/>
    <w:rsid w:val="008D25CD"/>
    <w:rPr>
      <w:b/>
      <w:bCs/>
    </w:rPr>
  </w:style>
  <w:style w:type="paragraph" w:styleId="NormalWeb">
    <w:name w:val="Normal (Web)"/>
    <w:basedOn w:val="Normal"/>
    <w:uiPriority w:val="99"/>
    <w:unhideWhenUsed/>
    <w:rsid w:val="008D25C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272</Words>
  <Characters>1556</Characters>
  <Application>Microsoft Office Word</Application>
  <DocSecurity>0</DocSecurity>
  <Lines>12</Lines>
  <Paragraphs>3</Paragraphs>
  <ScaleCrop>false</ScaleCrop>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2021-12-15T08:24:00Z</dcterms:created>
  <dcterms:modified xsi:type="dcterms:W3CDTF">2021-12-15T08:24:00Z</dcterms:modified>
</cp:coreProperties>
</file>