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3D784" w14:textId="77777777" w:rsidR="008E46F3" w:rsidRPr="008E46F3" w:rsidRDefault="008E46F3" w:rsidP="008E46F3">
      <w:pPr>
        <w:spacing w:before="100" w:beforeAutospacing="1" w:after="100" w:afterAutospacing="1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</w:rPr>
      </w:pPr>
      <w:r w:rsidRPr="008E46F3">
        <w:rPr>
          <w:rFonts w:ascii="Times New Roman" w:eastAsia="Times New Roman" w:hAnsi="Times New Roman" w:cs="Times New Roman"/>
          <w:b/>
          <w:bCs/>
          <w:color w:val="000000" w:themeColor="text1"/>
          <w:kern w:val="36"/>
        </w:rPr>
        <w:t>Prolonged brachial plexus neuropathy: a rare complication following protracted endometriosis surgery in Lloyd-Davies position</w:t>
      </w:r>
    </w:p>
    <w:p w14:paraId="5FEFBE24" w14:textId="77777777" w:rsidR="008E46F3" w:rsidRPr="00AA3F70" w:rsidRDefault="008E46F3" w:rsidP="008E46F3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Hay AK, McDougall A, Hinstridge P, Rajakuldendran S, Yoong W.BMJ Case Rep. 2021 Nov 29;14(11):e243408. doi: 10.1136/bcr-2021-243408.PMID: 34844958</w:t>
      </w:r>
    </w:p>
    <w:p w14:paraId="0B5E4718" w14:textId="77777777" w:rsidR="008E46F3" w:rsidRPr="00AA3F70" w:rsidRDefault="008E46F3" w:rsidP="008E46F3">
      <w:pPr>
        <w:shd w:val="clear" w:color="auto" w:fill="FFFFFF"/>
        <w:spacing w:before="100" w:beforeAutospacing="1" w:after="100" w:afterAutospacing="1"/>
        <w:jc w:val="both"/>
        <w:outlineLvl w:val="1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Abstract</w:t>
      </w:r>
    </w:p>
    <w:p w14:paraId="3ADA194B" w14:textId="77777777" w:rsidR="008E46F3" w:rsidRPr="00AA3F70" w:rsidRDefault="008E46F3" w:rsidP="008E46F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Brachial plexus injury is a rare but potentially serious complication of laparoscopic surgery. Loss of motor and/or sensory innervation can have a significant impact on the patient's quality of life following otherwise successful surgery. A 38-year-old underwent elective laparoscopic management of severe endometriosis during which she was placed in steep head-down tilt Lloyd-Davies position for a prolonged period. On awakening from anaesthesia, the patient had no sensation or movement of her dominant right arm. A total plexus brachialis injury was suspected. As advised by a neurologist, an MRI brachial plexus, nerve conduction study and electromyography were requested. She was managed conservatively and made a gradual recovery with a degree of residual musculocutaneous nerve neuropathy. The incidence of brachial plexus injury following laparoscopy is unknown but the brachial plexus is particularly susceptible to injury as a result of patient positioning and prolonged operative time. Patient positioning in relation to applied clinical anatomy is explored and risk reduction strategies described.</w:t>
      </w:r>
    </w:p>
    <w:p w14:paraId="5C092737" w14:textId="77777777" w:rsidR="008E46F3" w:rsidRPr="00AA3F70" w:rsidRDefault="008E46F3" w:rsidP="008E46F3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AA3F70">
        <w:rPr>
          <w:rFonts w:ascii="Times New Roman" w:eastAsia="Times New Roman" w:hAnsi="Times New Roman" w:cs="Times New Roman"/>
          <w:color w:val="000000" w:themeColor="text1"/>
        </w:rPr>
        <w:t>Keywords: anaesthesia; obstetrics and gynaecology; pain; peripheral nerve disease; surgery.</w:t>
      </w:r>
    </w:p>
    <w:p w14:paraId="1628010E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6F5"/>
    <w:multiLevelType w:val="hybridMultilevel"/>
    <w:tmpl w:val="C01CA284"/>
    <w:lvl w:ilvl="0" w:tplc="09C8A34E">
      <w:start w:val="1"/>
      <w:numFmt w:val="decimal"/>
      <w:lvlText w:val="%1-"/>
      <w:lvlJc w:val="left"/>
      <w:pPr>
        <w:ind w:left="501" w:hanging="360"/>
      </w:pPr>
      <w:rPr>
        <w:rFonts w:ascii="Segoe UI" w:hAnsi="Segoe UI" w:cs="Segoe UI" w:hint="default"/>
        <w:color w:val="2054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6F3"/>
    <w:rsid w:val="000103D1"/>
    <w:rsid w:val="00016D92"/>
    <w:rsid w:val="00085D85"/>
    <w:rsid w:val="000911C6"/>
    <w:rsid w:val="0009365F"/>
    <w:rsid w:val="00364F02"/>
    <w:rsid w:val="00523748"/>
    <w:rsid w:val="005E1977"/>
    <w:rsid w:val="00627A86"/>
    <w:rsid w:val="006419FC"/>
    <w:rsid w:val="00772B32"/>
    <w:rsid w:val="007F31DC"/>
    <w:rsid w:val="00852BED"/>
    <w:rsid w:val="008E46F3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86657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DC27890"/>
  <w15:chartTrackingRefBased/>
  <w15:docId w15:val="{B581E52E-B905-BF4B-A86E-0083D7FF6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46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6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2021-12-15T07:58:00Z</dcterms:created>
  <dcterms:modified xsi:type="dcterms:W3CDTF">2021-12-15T07:58:00Z</dcterms:modified>
</cp:coreProperties>
</file>