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E528" w14:textId="77777777" w:rsidR="00907CDD" w:rsidRPr="00AA3F70" w:rsidRDefault="00907CDD" w:rsidP="00907CDD">
      <w:pPr>
        <w:pStyle w:val="Heading1"/>
        <w:ind w:left="141"/>
        <w:rPr>
          <w:sz w:val="24"/>
          <w:szCs w:val="24"/>
        </w:rPr>
      </w:pPr>
      <w:r w:rsidRPr="00AA3F70">
        <w:rPr>
          <w:sz w:val="24"/>
          <w:szCs w:val="24"/>
        </w:rPr>
        <w:t>The Effect of Laparoscopic Endometrioma Surgery on Anti-Müllerian Hormone: A Systematic Review of the Literature and Meta-Analysis</w:t>
      </w:r>
    </w:p>
    <w:p w14:paraId="29F61B81" w14:textId="77777777" w:rsidR="00907CDD" w:rsidRPr="00AA3F70" w:rsidRDefault="00907CDD" w:rsidP="00907CDD">
      <w:pPr>
        <w:shd w:val="clear" w:color="auto" w:fill="FFFFFF"/>
        <w:rPr>
          <w:rFonts w:ascii="Times New Roman" w:eastAsia="Times New Roman" w:hAnsi="Times New Roman" w:cs="Times New Roman"/>
          <w:color w:val="4D8055"/>
        </w:rPr>
      </w:pPr>
      <w:r w:rsidRPr="00AA3F70">
        <w:rPr>
          <w:rFonts w:ascii="Times New Roman" w:eastAsia="Times New Roman" w:hAnsi="Times New Roman" w:cs="Times New Roman"/>
          <w:color w:val="212121"/>
        </w:rPr>
        <w:t>Moreno-Sepulveda J, Romeral C, Niño G, Pérez-Benavente A.</w:t>
      </w:r>
      <w:r w:rsidRPr="00AA3F70">
        <w:rPr>
          <w:rFonts w:ascii="Times New Roman" w:eastAsia="Times New Roman" w:hAnsi="Times New Roman" w:cs="Times New Roman"/>
          <w:color w:val="4D8055"/>
        </w:rPr>
        <w:t>JBRA Assist Reprod. 2021 Nov 10. doi: 10.5935/1518-0557.20210060. Online ahead of print.PMID: 34755503 Review.</w:t>
      </w:r>
    </w:p>
    <w:p w14:paraId="6189F3F6" w14:textId="77777777" w:rsidR="00907CDD" w:rsidRPr="00AA3F70" w:rsidRDefault="00907CDD" w:rsidP="00907CDD">
      <w:pPr>
        <w:pStyle w:val="Heading2"/>
        <w:shd w:val="clear" w:color="auto" w:fill="FFFFFF"/>
        <w:rPr>
          <w:color w:val="212121"/>
          <w:sz w:val="24"/>
          <w:szCs w:val="24"/>
        </w:rPr>
      </w:pPr>
      <w:r w:rsidRPr="00AA3F70">
        <w:rPr>
          <w:color w:val="212121"/>
          <w:sz w:val="24"/>
          <w:szCs w:val="24"/>
        </w:rPr>
        <w:t>Abstract</w:t>
      </w:r>
    </w:p>
    <w:p w14:paraId="046104E1" w14:textId="77777777" w:rsidR="00907CDD" w:rsidRPr="00AA3F70" w:rsidRDefault="00907CDD" w:rsidP="00907CDD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Objective: </w:t>
      </w:r>
      <w:r w:rsidRPr="00AA3F70">
        <w:rPr>
          <w:color w:val="212121"/>
        </w:rPr>
        <w:t>This study aimed to assess the effect of endometrioma surgery on ovarian reserve by measuring anti-Müllerian hormone (AMH) levels.</w:t>
      </w:r>
    </w:p>
    <w:p w14:paraId="1904DD6B" w14:textId="77777777" w:rsidR="00907CDD" w:rsidRPr="00AA3F70" w:rsidRDefault="00907CDD" w:rsidP="00907CDD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Methods: </w:t>
      </w:r>
      <w:r w:rsidRPr="00AA3F70">
        <w:rPr>
          <w:color w:val="212121"/>
        </w:rPr>
        <w:t>This systematic review and meta-analysis included observational studies and randomized clinical trials published in English referenced in MEDLINE, SCOPUS and Cochrane (1982-2019). We included studies that reported AMH levels in the pre and post-operative period of patients undergoing laparoscopic surgery for endometrioma. Preoperative AMH was defined as the baseline AMH; short term AMH was measured no later than a month after surgery; medium term AMH was measured between one and six months after surgery; and long-term AMH was measured six or more months after surgery.</w:t>
      </w:r>
    </w:p>
    <w:p w14:paraId="6AAF15C1" w14:textId="77777777" w:rsidR="00907CDD" w:rsidRPr="00AA3F70" w:rsidRDefault="00907CDD" w:rsidP="00907CDD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Results: </w:t>
      </w:r>
      <w:r w:rsidRPr="00AA3F70">
        <w:rPr>
          <w:color w:val="212121"/>
        </w:rPr>
        <w:t>Thirty-six studies met the inclusion criteria. A significant decrease was observed in short, medium and long-term post-operative AMH levels when compared with baseline AMH. However, there were no differences between short and long-term post-operative AMH levels, suggesting a non-significant recovery after one year of follow-up. A significant decrease in post-operative AMH was observed in bilateral endometriomas compared with unilateral cases. In addition, patients with endometriomas presented a significant decline in post-operative AMH compared with patients with other benign ovarian conditions. The decrease in post-operative AMH was significantly greater in bilateral cystectomy when compared with vaporization with bipolar energy or laser. We also observed a greater decrease in post-operative AMH with bipolar energy hemostasis compared with suture and hemostatic agents. These results should be taken with caution due to the high heterogeneity of the studies analyzed.</w:t>
      </w:r>
    </w:p>
    <w:p w14:paraId="59E27CAE" w14:textId="77777777" w:rsidR="00907CDD" w:rsidRPr="00AA3F70" w:rsidRDefault="00907CDD" w:rsidP="00907CDD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Conclusions: </w:t>
      </w:r>
      <w:r w:rsidRPr="00AA3F70">
        <w:rPr>
          <w:color w:val="212121"/>
        </w:rPr>
        <w:t>Endometrioma surgery has a deleterious effect on short, medium, and long-term post-operative AMH levels. Bilateral endometriomas and endometriomas greater than 7 cm have been associated with greater decreases in AMH. The mechanical resection of healthy tissue and the inflammatory damage on the ovarian cortex might explain the diminishing of ovarian reserve.</w:t>
      </w:r>
    </w:p>
    <w:p w14:paraId="60D60ACE" w14:textId="77777777" w:rsidR="00907CDD" w:rsidRPr="00AA3F70" w:rsidRDefault="00907CDD" w:rsidP="00907CDD">
      <w:pPr>
        <w:pStyle w:val="NormalWeb"/>
        <w:shd w:val="clear" w:color="auto" w:fill="FFFFFF"/>
        <w:rPr>
          <w:color w:val="212121"/>
        </w:rPr>
      </w:pPr>
      <w:r w:rsidRPr="00AA3F70">
        <w:rPr>
          <w:rStyle w:val="Strong"/>
          <w:color w:val="212121"/>
        </w:rPr>
        <w:t>Keywords: </w:t>
      </w:r>
      <w:r w:rsidRPr="00AA3F70">
        <w:rPr>
          <w:color w:val="212121"/>
        </w:rPr>
        <w:t>anti-Müllerian hormone; endometrioma; endometriosis; laparoscopic surgery; ovarian reserve.</w:t>
      </w:r>
    </w:p>
    <w:p w14:paraId="0E697ABF" w14:textId="77777777" w:rsidR="00852BED" w:rsidRDefault="00852BED"/>
    <w:sectPr w:rsidR="00852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6F5"/>
    <w:multiLevelType w:val="hybridMultilevel"/>
    <w:tmpl w:val="C01CA284"/>
    <w:lvl w:ilvl="0" w:tplc="09C8A34E">
      <w:start w:val="1"/>
      <w:numFmt w:val="decimal"/>
      <w:lvlText w:val="%1-"/>
      <w:lvlJc w:val="left"/>
      <w:pPr>
        <w:ind w:left="501" w:hanging="360"/>
      </w:pPr>
      <w:rPr>
        <w:rFonts w:ascii="Segoe UI" w:hAnsi="Segoe UI" w:cs="Segoe UI" w:hint="default"/>
        <w:color w:val="2054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DD"/>
    <w:rsid w:val="000103D1"/>
    <w:rsid w:val="00016D92"/>
    <w:rsid w:val="00085D85"/>
    <w:rsid w:val="000911C6"/>
    <w:rsid w:val="0009365F"/>
    <w:rsid w:val="00364F02"/>
    <w:rsid w:val="00523748"/>
    <w:rsid w:val="005E1977"/>
    <w:rsid w:val="00627A86"/>
    <w:rsid w:val="006419FC"/>
    <w:rsid w:val="00772B32"/>
    <w:rsid w:val="007F31DC"/>
    <w:rsid w:val="00852BED"/>
    <w:rsid w:val="00907CDD"/>
    <w:rsid w:val="009F33F4"/>
    <w:rsid w:val="00A16744"/>
    <w:rsid w:val="00A80B37"/>
    <w:rsid w:val="00BC5051"/>
    <w:rsid w:val="00BC6850"/>
    <w:rsid w:val="00C275F8"/>
    <w:rsid w:val="00CA0ECB"/>
    <w:rsid w:val="00CB574B"/>
    <w:rsid w:val="00CE09C4"/>
    <w:rsid w:val="00D86657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271F26"/>
  <w15:chartTrackingRefBased/>
  <w15:docId w15:val="{81A7C6F1-0817-B448-99F6-0556EB7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DD"/>
  </w:style>
  <w:style w:type="paragraph" w:styleId="Heading1">
    <w:name w:val="heading 1"/>
    <w:basedOn w:val="Normal"/>
    <w:link w:val="Heading1Char"/>
    <w:uiPriority w:val="9"/>
    <w:qFormat/>
    <w:rsid w:val="00907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7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7C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7CDD"/>
    <w:rPr>
      <w:b/>
      <w:bCs/>
    </w:rPr>
  </w:style>
  <w:style w:type="paragraph" w:styleId="NormalWeb">
    <w:name w:val="Normal (Web)"/>
    <w:basedOn w:val="Normal"/>
    <w:uiPriority w:val="99"/>
    <w:unhideWhenUsed/>
    <w:rsid w:val="00907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1</cp:revision>
  <dcterms:created xsi:type="dcterms:W3CDTF">2021-12-15T08:32:00Z</dcterms:created>
  <dcterms:modified xsi:type="dcterms:W3CDTF">2021-12-15T08:32:00Z</dcterms:modified>
</cp:coreProperties>
</file>