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17F426" w14:textId="77777777" w:rsidR="000B0C18" w:rsidRPr="00AA3F70" w:rsidRDefault="000B0C18" w:rsidP="000B0C18">
      <w:pPr>
        <w:pStyle w:val="Heading1"/>
        <w:ind w:left="141"/>
        <w:rPr>
          <w:sz w:val="24"/>
          <w:szCs w:val="24"/>
        </w:rPr>
      </w:pPr>
      <w:r w:rsidRPr="00AA3F70">
        <w:rPr>
          <w:sz w:val="24"/>
          <w:szCs w:val="24"/>
        </w:rPr>
        <w:t>Preoperative Neutrophil-to-Lymphocyte Ratio Level is a Predictor of Postoperative Fertility in Infertile Patients with Ovarian Endometrioma</w:t>
      </w:r>
    </w:p>
    <w:p w14:paraId="5DFE168B" w14:textId="77777777" w:rsidR="000B0C18" w:rsidRPr="00AA3F70" w:rsidRDefault="000B0C18" w:rsidP="000B0C18">
      <w:pPr>
        <w:shd w:val="clear" w:color="auto" w:fill="FFFFFF"/>
        <w:rPr>
          <w:rFonts w:ascii="Times New Roman" w:eastAsia="Times New Roman" w:hAnsi="Times New Roman" w:cs="Times New Roman"/>
          <w:color w:val="4D8055"/>
        </w:rPr>
      </w:pPr>
      <w:r w:rsidRPr="00AA3F70">
        <w:rPr>
          <w:rFonts w:ascii="Times New Roman" w:eastAsia="Times New Roman" w:hAnsi="Times New Roman" w:cs="Times New Roman"/>
          <w:color w:val="212121"/>
        </w:rPr>
        <w:t>Lin L, Lin G, Lian H, Chen Q, Huang P, Lin S, Wang Z, Shi J, Liu C, Xie X.</w:t>
      </w:r>
      <w:r w:rsidRPr="00AA3F70">
        <w:rPr>
          <w:rFonts w:ascii="Times New Roman" w:eastAsia="Times New Roman" w:hAnsi="Times New Roman" w:cs="Times New Roman"/>
          <w:color w:val="4D8055"/>
        </w:rPr>
        <w:t>Reprod Sci. 2021 Nov 2. doi: 10.1007/s43032-021-00782-1. Online ahead of print.PMID: 34729718</w:t>
      </w:r>
    </w:p>
    <w:p w14:paraId="77B3A9EF" w14:textId="77777777" w:rsidR="000B0C18" w:rsidRPr="00AA3F70" w:rsidRDefault="000B0C18" w:rsidP="000B0C18">
      <w:pPr>
        <w:pStyle w:val="Heading2"/>
        <w:shd w:val="clear" w:color="auto" w:fill="FFFFFF"/>
        <w:rPr>
          <w:color w:val="212121"/>
          <w:sz w:val="24"/>
          <w:szCs w:val="24"/>
        </w:rPr>
      </w:pPr>
      <w:r w:rsidRPr="00AA3F70">
        <w:rPr>
          <w:color w:val="212121"/>
          <w:sz w:val="24"/>
          <w:szCs w:val="24"/>
        </w:rPr>
        <w:t>Abstract</w:t>
      </w:r>
    </w:p>
    <w:p w14:paraId="428B350D" w14:textId="77777777" w:rsidR="000B0C18" w:rsidRPr="00AA3F70" w:rsidRDefault="000B0C18" w:rsidP="000B0C18">
      <w:pPr>
        <w:pStyle w:val="NormalWeb"/>
        <w:shd w:val="clear" w:color="auto" w:fill="FFFFFF"/>
        <w:rPr>
          <w:color w:val="212121"/>
        </w:rPr>
      </w:pPr>
      <w:r w:rsidRPr="00AA3F70">
        <w:rPr>
          <w:color w:val="212121"/>
        </w:rPr>
        <w:t>To investigate the predictive efficacy of the preoperative neutrophil-lymphocyte ratio (NLR) for natural pregnancy outcome after laparoscopic cystectomy in infertile patients with ovarian endometrioma (OMA). Current evidence suggests that endometriosis likely induces local and systemic inflammatory processes. The NLR has been demonstrated to be of great utility in the diagnosis of endometriosis. However, the association between NLR and natural pregnancy outcome after laparoscopic surgery for endometriosis remains unknown. Data on infertile OMA patients undergoing laparoscopic surgery from January 2014 to October 2019 were retrospectively analyzed. Cox regression analysis was used to identify predictors of natural pregnancy outcome. A predictive model was then established using the nomogram. Among 217 patients, 115 patients (53.0%) experienced natural pregnancy after surgery. Compared with patients with pregnancy failure, those with pregnancy success had a significantly higher NLR (P &lt; 0.05). Multivariate analysis revealed that age, least function (LF) score, and NLR were independent predictors of postoperative pregnancy (all P &lt; 0.05). The NLA (NLR, LF score and age) scoring was then established and had a high predictive ability (AUC = 0.725). Patients were divided into three groups (low-, intermediate- and high-risk) based on the scoring, and the 1-year pregnancy rates were 43.5%, 34.4%, and 21.0%, respectively (P &lt; 0.05). The preoperative NLR level was significantly associated with natural pregnancy outcome in infertile OMA patients after surgery. A predictive model combining NLR, LF score, and age could assist in the clinical decision-making process.</w:t>
      </w:r>
    </w:p>
    <w:p w14:paraId="717F1E0B" w14:textId="77777777" w:rsidR="000B0C18" w:rsidRPr="00AA3F70" w:rsidRDefault="000B0C18" w:rsidP="000B0C18">
      <w:pPr>
        <w:pStyle w:val="NormalWeb"/>
        <w:shd w:val="clear" w:color="auto" w:fill="FFFFFF"/>
        <w:rPr>
          <w:color w:val="212121"/>
        </w:rPr>
      </w:pPr>
      <w:r w:rsidRPr="00AA3F70">
        <w:rPr>
          <w:rStyle w:val="Strong"/>
          <w:color w:val="212121"/>
        </w:rPr>
        <w:t>Keywords: </w:t>
      </w:r>
      <w:r w:rsidRPr="00AA3F70">
        <w:rPr>
          <w:color w:val="212121"/>
        </w:rPr>
        <w:t>Endometrioma; Infertility; Neutrophil-to-lymphocyte ratio; Pregnancy.</w:t>
      </w:r>
    </w:p>
    <w:p w14:paraId="19EB02DA"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C18"/>
    <w:rsid w:val="000103D1"/>
    <w:rsid w:val="00016D92"/>
    <w:rsid w:val="00085D85"/>
    <w:rsid w:val="000911C6"/>
    <w:rsid w:val="0009365F"/>
    <w:rsid w:val="000B0C18"/>
    <w:rsid w:val="00364F02"/>
    <w:rsid w:val="00523748"/>
    <w:rsid w:val="005E1977"/>
    <w:rsid w:val="00627A86"/>
    <w:rsid w:val="006419FC"/>
    <w:rsid w:val="00772B32"/>
    <w:rsid w:val="007F31DC"/>
    <w:rsid w:val="00852BED"/>
    <w:rsid w:val="009F33F4"/>
    <w:rsid w:val="00A16744"/>
    <w:rsid w:val="00A80B37"/>
    <w:rsid w:val="00BC5051"/>
    <w:rsid w:val="00BC6850"/>
    <w:rsid w:val="00C275F8"/>
    <w:rsid w:val="00CA0ECB"/>
    <w:rsid w:val="00CB574B"/>
    <w:rsid w:val="00CE09C4"/>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0E10161C"/>
  <w15:chartTrackingRefBased/>
  <w15:docId w15:val="{C6F2C59C-C466-C346-B7C3-A199304F6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0C18"/>
  </w:style>
  <w:style w:type="paragraph" w:styleId="Heading1">
    <w:name w:val="heading 1"/>
    <w:basedOn w:val="Normal"/>
    <w:link w:val="Heading1Char"/>
    <w:uiPriority w:val="9"/>
    <w:qFormat/>
    <w:rsid w:val="000B0C18"/>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0B0C18"/>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0C18"/>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B0C18"/>
    <w:rPr>
      <w:rFonts w:ascii="Times New Roman" w:eastAsia="Times New Roman" w:hAnsi="Times New Roman" w:cs="Times New Roman"/>
      <w:b/>
      <w:bCs/>
      <w:sz w:val="36"/>
      <w:szCs w:val="36"/>
    </w:rPr>
  </w:style>
  <w:style w:type="character" w:styleId="Strong">
    <w:name w:val="Strong"/>
    <w:basedOn w:val="DefaultParagraphFont"/>
    <w:uiPriority w:val="22"/>
    <w:qFormat/>
    <w:rsid w:val="000B0C18"/>
    <w:rPr>
      <w:b/>
      <w:bCs/>
    </w:rPr>
  </w:style>
  <w:style w:type="paragraph" w:styleId="NormalWeb">
    <w:name w:val="Normal (Web)"/>
    <w:basedOn w:val="Normal"/>
    <w:uiPriority w:val="99"/>
    <w:unhideWhenUsed/>
    <w:rsid w:val="000B0C18"/>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310</Words>
  <Characters>1770</Characters>
  <Application>Microsoft Office Word</Application>
  <DocSecurity>0</DocSecurity>
  <Lines>14</Lines>
  <Paragraphs>4</Paragraphs>
  <ScaleCrop>false</ScaleCrop>
  <Company/>
  <LinksUpToDate>false</LinksUpToDate>
  <CharactersWithSpaces>2076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2021-12-15T08:33:00Z</dcterms:created>
  <dcterms:modified xsi:type="dcterms:W3CDTF">2021-12-15T08:33:00Z</dcterms:modified>
</cp:coreProperties>
</file>