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1A114" w14:textId="77777777" w:rsidR="00970A64" w:rsidRPr="00970A64" w:rsidRDefault="00970A64" w:rsidP="00970A64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6"/>
        </w:rPr>
      </w:pPr>
      <w:r w:rsidRPr="00970A64">
        <w:rPr>
          <w:rFonts w:ascii="Times New Roman" w:eastAsia="Times New Roman" w:hAnsi="Times New Roman" w:cs="Times New Roman"/>
          <w:b/>
          <w:bCs/>
          <w:color w:val="000000" w:themeColor="text1"/>
          <w:kern w:val="36"/>
        </w:rPr>
        <w:t>Limitations in Activities of Daily Living Among Spanish Women Diagnosed With Endometriosis</w:t>
      </w:r>
    </w:p>
    <w:p w14:paraId="385D47F2" w14:textId="77777777" w:rsidR="00970A64" w:rsidRPr="00AA3F70" w:rsidRDefault="00970A64" w:rsidP="00970A64">
      <w:pPr>
        <w:pStyle w:val="ListParagraph"/>
        <w:ind w:left="360"/>
        <w:jc w:val="both"/>
        <w:rPr>
          <w:rFonts w:ascii="Times New Roman" w:eastAsia="Times New Roman" w:hAnsi="Times New Roman" w:cs="Times New Roman"/>
          <w:color w:val="000000" w:themeColor="text1"/>
          <w:kern w:val="36"/>
        </w:rPr>
      </w:pPr>
    </w:p>
    <w:p w14:paraId="6D9DD3EC" w14:textId="77777777" w:rsidR="00970A64" w:rsidRPr="00AA3F70" w:rsidRDefault="00970A64" w:rsidP="00970A64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Lozano-Lozano M, Mundo-López A, San-Sebastian AP, Galiano-Castillo N, Fernandez-Lao C, Cantarero-Villanueva I, Arroyo-Morales M, Ocón-Hernández O, Artacho-Cordón F.Am J Occup Ther. 2021 Nov 1;75(6):7506205050. doi: 10.5014/ajot.2021.044974.PMID: 34842913</w:t>
      </w:r>
    </w:p>
    <w:p w14:paraId="5AD7E9BD" w14:textId="77777777" w:rsidR="00970A64" w:rsidRPr="00AA3F70" w:rsidRDefault="00970A64" w:rsidP="00970A64">
      <w:pPr>
        <w:shd w:val="clear" w:color="auto" w:fill="FFFFFF"/>
        <w:spacing w:before="100" w:beforeAutospacing="1" w:after="100" w:afterAutospacing="1"/>
        <w:jc w:val="both"/>
        <w:outlineLvl w:val="1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Abstract</w:t>
      </w:r>
    </w:p>
    <w:p w14:paraId="282ECBCE" w14:textId="77777777" w:rsidR="00970A64" w:rsidRPr="00AA3F70" w:rsidRDefault="00970A64" w:rsidP="00970A64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Importance: Understanding the impact of endometriosis symptoms on patients' activities of daily living (ADLs) is a priority to establish effective and personalized intervention programs.</w:t>
      </w:r>
    </w:p>
    <w:p w14:paraId="264D7701" w14:textId="77777777" w:rsidR="00970A64" w:rsidRPr="00AA3F70" w:rsidRDefault="00970A64" w:rsidP="00970A64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Objective: To explore limitations in ADLs and instrumental ADLs (IADLs) and their association with pelvic pain (PP), chronic fatigue, and pain-catastrophizing thoughts among women with endometriosis.</w:t>
      </w:r>
    </w:p>
    <w:p w14:paraId="04DB1AB0" w14:textId="77777777" w:rsidR="00970A64" w:rsidRPr="00AA3F70" w:rsidRDefault="00970A64" w:rsidP="00970A64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Design: Cross-sectional study.</w:t>
      </w:r>
    </w:p>
    <w:p w14:paraId="649B83B0" w14:textId="77777777" w:rsidR="00970A64" w:rsidRPr="00AA3F70" w:rsidRDefault="00970A64" w:rsidP="00970A64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Setting: Spain.</w:t>
      </w:r>
    </w:p>
    <w:p w14:paraId="3D17E828" w14:textId="77777777" w:rsidR="00970A64" w:rsidRPr="00AA3F70" w:rsidRDefault="00970A64" w:rsidP="00970A64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Participants: Two hundred thirty women with endometriosis. Outcomes and Measures: Information regarding performance of ADLs (Barthel Index) and IADLs (Lawton-Brody questionnaire), PP intensity (Numeric Rating Scale), chronic fatigue (Piper Fatigue Scale), and pain-catastrophizing thoughts (Pain Catastrophizing Scale) was gathered. Multivariate regression analyses were created, and mediating effects of fatigue and pain-catastrophizing thoughts on the association between PP and ADL and IADL limitations were assessed.</w:t>
      </w:r>
    </w:p>
    <w:p w14:paraId="59320B9D" w14:textId="77777777" w:rsidR="00970A64" w:rsidRPr="00AA3F70" w:rsidRDefault="00970A64" w:rsidP="00970A64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Results: The prevalence of limitations in at least one ADL and one IADL was 22.6% (95% confidence interval [CI] [17.2, 28.1]) and 39.1% (95% CI [32.8, 45.5]), respectively. Limitations in bowel continence, housework, shopping, and meal preparation were reported most frequently. Women reporting severe PP showed higher risk for ADL (odds ratio [OR] = 3.33, 95% CI [1.10, 10.10]) and IADL (OR = 7.99, 95% CI [2.86, 22.34]) limitations. Chronic fatigue and pain-catastrophizing thoughts were also positively related to ADL-IADL limitations, showing a mediating effect on the association between PP and ADL-IADL limitations.</w:t>
      </w:r>
    </w:p>
    <w:p w14:paraId="6FF47201" w14:textId="77777777" w:rsidR="00970A64" w:rsidRPr="00AA3F70" w:rsidRDefault="00970A64" w:rsidP="00970A64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Conclusions and relevance: This study reveals the widespread presence of difficulties in ADL-IADL performance among women with endometriosis, with some symptoms underlying these difficulties in occupational performance. This study points to the need for cost-effective occupational therapy interventions for affected women. What This Article Adds: This research shows that the occupational performance of women with endometriosis is frequently impaired; therefore, the effectiveness of occupational therapy interventions should be addressed in the near future.</w:t>
      </w:r>
    </w:p>
    <w:p w14:paraId="52B1638A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A64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970A64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0A289D0"/>
  <w15:chartTrackingRefBased/>
  <w15:docId w15:val="{6360718D-A8B5-6B41-A25A-27E9BDE53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A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2021-12-15T08:00:00Z</dcterms:created>
  <dcterms:modified xsi:type="dcterms:W3CDTF">2021-12-15T08:00:00Z</dcterms:modified>
</cp:coreProperties>
</file>