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FB1C8" w14:textId="77777777" w:rsidR="0017517F" w:rsidRPr="009B692F" w:rsidRDefault="0017517F" w:rsidP="0017517F">
      <w:pPr>
        <w:pStyle w:val="ListParagraph"/>
        <w:numPr>
          <w:ilvl w:val="0"/>
          <w:numId w:val="1"/>
        </w:numPr>
        <w:shd w:val="clear" w:color="auto" w:fill="FFFFFF"/>
        <w:rPr>
          <w:rFonts w:ascii="Segoe UI" w:eastAsia="Times New Roman" w:hAnsi="Segoe UI" w:cs="Segoe UI"/>
          <w:color w:val="212121"/>
        </w:rPr>
      </w:pPr>
      <w:hyperlink r:id="rId5" w:history="1">
        <w:r w:rsidRPr="009B692F">
          <w:rPr>
            <w:rFonts w:ascii="Segoe UI" w:eastAsia="Times New Roman" w:hAnsi="Segoe UI" w:cs="Segoe UI"/>
            <w:color w:val="0071BC"/>
          </w:rPr>
          <w:t>[Application of indocyanine green fluorescence visualization in surgical resection of abdominal wall </w:t>
        </w:r>
        <w:r w:rsidRPr="009B692F">
          <w:rPr>
            <w:rFonts w:ascii="Segoe UI" w:eastAsia="Times New Roman" w:hAnsi="Segoe UI" w:cs="Segoe UI"/>
            <w:b/>
            <w:bCs/>
            <w:color w:val="0071BC"/>
          </w:rPr>
          <w:t>endometriosis</w:t>
        </w:r>
        <w:r w:rsidRPr="009B692F">
          <w:rPr>
            <w:rFonts w:ascii="Segoe UI" w:eastAsia="Times New Roman" w:hAnsi="Segoe UI" w:cs="Segoe UI"/>
            <w:color w:val="0071BC"/>
          </w:rPr>
          <w:t>].</w:t>
        </w:r>
      </w:hyperlink>
    </w:p>
    <w:p w14:paraId="0224323C" w14:textId="77777777" w:rsidR="0017517F" w:rsidRPr="00A71D3B" w:rsidRDefault="0017517F" w:rsidP="0017517F">
      <w:pPr>
        <w:shd w:val="clear" w:color="auto" w:fill="FFFFFF"/>
        <w:rPr>
          <w:rFonts w:ascii="Segoe UI" w:eastAsia="Times New Roman" w:hAnsi="Segoe UI" w:cs="Segoe UI"/>
          <w:color w:val="4D8055"/>
        </w:rPr>
      </w:pPr>
      <w:r w:rsidRPr="00A71D3B">
        <w:rPr>
          <w:rFonts w:ascii="Segoe UI" w:eastAsia="Times New Roman" w:hAnsi="Segoe UI" w:cs="Segoe UI"/>
          <w:color w:val="212121"/>
        </w:rPr>
        <w:t>Liang YC, Liao D, Wei YJ, Huang JM, Wu TT, Yang RY, Huang BQ, Wang X, Yao SZ.</w:t>
      </w:r>
      <w:r w:rsidRPr="00A71D3B">
        <w:rPr>
          <w:rFonts w:ascii="Segoe UI" w:eastAsia="Times New Roman" w:hAnsi="Segoe UI" w:cs="Segoe UI"/>
          <w:color w:val="4D8055"/>
        </w:rPr>
        <w:t>Zhonghua Fu Chan Ke Za Zhi. 2021 Dec 25;56(12):849-855. doi: 10.3760/cma.j.cn112141-20210919-00533.PMID: 34954963 Chinese.</w:t>
      </w:r>
    </w:p>
    <w:p w14:paraId="41A7D37B" w14:textId="77777777" w:rsidR="0017517F" w:rsidRDefault="0017517F" w:rsidP="0017517F">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5E68EB8D" w14:textId="77777777" w:rsidR="0017517F" w:rsidRDefault="0017517F" w:rsidP="0017517F">
      <w:pPr>
        <w:pStyle w:val="Heading2"/>
        <w:shd w:val="clear" w:color="auto" w:fill="FFFFFF"/>
        <w:rPr>
          <w:rFonts w:ascii="Merriweather" w:hAnsi="Merriweather"/>
          <w:color w:val="212121"/>
        </w:rPr>
      </w:pPr>
      <w:r>
        <w:rPr>
          <w:rFonts w:ascii="Merriweather" w:hAnsi="Merriweather"/>
          <w:color w:val="212121"/>
        </w:rPr>
        <w:t>Abstract </w:t>
      </w:r>
    </w:p>
    <w:p w14:paraId="7A217735" w14:textId="77777777" w:rsidR="0017517F" w:rsidRDefault="0017517F" w:rsidP="0017517F">
      <w:pPr>
        <w:pStyle w:val="Heading2"/>
        <w:shd w:val="clear" w:color="auto" w:fill="FFFFFF"/>
        <w:rPr>
          <w:rFonts w:ascii="Segoe UI" w:hAnsi="Segoe UI" w:cs="Segoe UI"/>
          <w:b w:val="0"/>
          <w:bCs w:val="0"/>
          <w:color w:val="212121"/>
        </w:rPr>
      </w:pPr>
      <w:r>
        <w:rPr>
          <w:rFonts w:ascii="Segoe UI" w:hAnsi="Segoe UI" w:cs="Segoe UI"/>
          <w:b w:val="0"/>
          <w:bCs w:val="0"/>
          <w:color w:val="212121"/>
        </w:rPr>
        <w:t>in </w:t>
      </w:r>
      <w:hyperlink r:id="rId6" w:anchor="enc-abstract" w:history="1">
        <w:r>
          <w:rPr>
            <w:rStyle w:val="Hyperlink"/>
            <w:rFonts w:ascii="Segoe UI" w:hAnsi="Segoe UI" w:cs="Segoe UI"/>
            <w:b w:val="0"/>
            <w:bCs w:val="0"/>
            <w:color w:val="212121"/>
            <w:u w:val="none"/>
          </w:rPr>
          <w:t>English, </w:t>
        </w:r>
      </w:hyperlink>
      <w:hyperlink r:id="rId7" w:anchor="zho-abstract" w:history="1">
        <w:r>
          <w:rPr>
            <w:rStyle w:val="Hyperlink"/>
            <w:rFonts w:ascii="Segoe UI" w:hAnsi="Segoe UI" w:cs="Segoe UI"/>
            <w:b w:val="0"/>
            <w:bCs w:val="0"/>
            <w:color w:val="0071BC"/>
            <w:u w:val="none"/>
          </w:rPr>
          <w:t>Chinese</w:t>
        </w:r>
      </w:hyperlink>
    </w:p>
    <w:p w14:paraId="70E7172D" w14:textId="77777777" w:rsidR="0017517F" w:rsidRDefault="0017517F" w:rsidP="0017517F">
      <w:pPr>
        <w:pStyle w:val="NormalWeb"/>
        <w:shd w:val="clear" w:color="auto" w:fill="FFFFFF"/>
        <w:rPr>
          <w:rFonts w:ascii="Segoe UI" w:hAnsi="Segoe UI" w:cs="Segoe UI"/>
          <w:color w:val="212121"/>
        </w:rPr>
      </w:pPr>
      <w:r>
        <w:rPr>
          <w:rFonts w:ascii="Segoe UI" w:hAnsi="Segoe UI" w:cs="Segoe UI"/>
          <w:b/>
          <w:bCs/>
          <w:color w:val="212121"/>
        </w:rPr>
        <w:t>Objective:</w:t>
      </w:r>
      <w:r>
        <w:rPr>
          <w:rFonts w:ascii="Segoe UI" w:hAnsi="Segoe UI" w:cs="Segoe UI"/>
          <w:color w:val="212121"/>
        </w:rPr>
        <w:t> To investigate the feasibility, effectiveness and safety of indocyanine green (ICG) navigation in the surgical resection of abdominal wall endometriosis (AWE). </w:t>
      </w:r>
      <w:r>
        <w:rPr>
          <w:rFonts w:ascii="Segoe UI" w:hAnsi="Segoe UI" w:cs="Segoe UI"/>
          <w:b/>
          <w:bCs/>
          <w:color w:val="212121"/>
        </w:rPr>
        <w:t>Methods:</w:t>
      </w:r>
      <w:r>
        <w:rPr>
          <w:rFonts w:ascii="Segoe UI" w:hAnsi="Segoe UI" w:cs="Segoe UI"/>
          <w:color w:val="212121"/>
        </w:rPr>
        <w:t> Seven women undergoing surgery for AWE in First Affiliated Hospital of Sun Yat-sen University (from July 1, 2021 to October 1, 2021) were collected. After exposure of the focus, ICG were used intravenously (0.25 mg/kg) as fluorescent dye for the intraoperative evaluation of AWE vascularization. Resection of the AWE was guided by direct visualization of the focus under standard laparoscopy with a near-infrared (NIR) camera head. Surgical margin around the AWE (3, 6, 9 and 12 point) and the margin under the focus were obtained for postoperative pathological examination of endometriosis. Time from injection to fluorescence visualization, the proportion of fluorescence visualization, time of fully resection of AWE, side effects related to the use of ICG, perioperative complications as well as the pathological result of the surgical margins were recorded. </w:t>
      </w:r>
      <w:r>
        <w:rPr>
          <w:rFonts w:ascii="Segoe UI" w:hAnsi="Segoe UI" w:cs="Segoe UI"/>
          <w:b/>
          <w:bCs/>
          <w:color w:val="212121"/>
        </w:rPr>
        <w:t>Results:</w:t>
      </w:r>
      <w:r>
        <w:rPr>
          <w:rFonts w:ascii="Segoe UI" w:hAnsi="Segoe UI" w:cs="Segoe UI"/>
          <w:color w:val="212121"/>
        </w:rPr>
        <w:t> ICG fluorescence of the AWE were seen in 5 patients (5/7). The mean time from injection to fluorescence visualization was (46.7±9.8) s. The mean time of fully resection of AWE was (16.4±7.0) minutes. There were no side effects related to the use of ICG. The rate of class-A wound healing was 7/7. All of the surgical margins were confirmed endometriosis-negative by postoperative pathological examination. </w:t>
      </w:r>
      <w:r>
        <w:rPr>
          <w:rFonts w:ascii="Segoe UI" w:hAnsi="Segoe UI" w:cs="Segoe UI"/>
          <w:b/>
          <w:bCs/>
          <w:color w:val="212121"/>
        </w:rPr>
        <w:t>Conclusion:</w:t>
      </w:r>
      <w:r>
        <w:rPr>
          <w:rFonts w:ascii="Segoe UI" w:hAnsi="Segoe UI" w:cs="Segoe UI"/>
          <w:color w:val="212121"/>
        </w:rPr>
        <w:t> ICG fluorescence visualization could conduct accurate resection of AWE, which is clinically safe and effective.</w:t>
      </w:r>
    </w:p>
    <w:p w14:paraId="4E0CC448"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17F"/>
    <w:rsid w:val="000103D1"/>
    <w:rsid w:val="00016D92"/>
    <w:rsid w:val="0004655A"/>
    <w:rsid w:val="00085D85"/>
    <w:rsid w:val="000911C6"/>
    <w:rsid w:val="0009365F"/>
    <w:rsid w:val="00165008"/>
    <w:rsid w:val="0017517F"/>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8EE1E31"/>
  <w15:chartTrackingRefBased/>
  <w15:docId w15:val="{25C765EE-E2C5-F747-80CF-E01F45A61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17F"/>
  </w:style>
  <w:style w:type="paragraph" w:styleId="Heading2">
    <w:name w:val="heading 2"/>
    <w:basedOn w:val="Normal"/>
    <w:link w:val="Heading2Char"/>
    <w:uiPriority w:val="9"/>
    <w:qFormat/>
    <w:rsid w:val="0017517F"/>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7517F"/>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17517F"/>
    <w:rPr>
      <w:color w:val="0000FF"/>
      <w:u w:val="single"/>
    </w:rPr>
  </w:style>
  <w:style w:type="paragraph" w:styleId="NormalWeb">
    <w:name w:val="Normal (Web)"/>
    <w:basedOn w:val="Normal"/>
    <w:uiPriority w:val="99"/>
    <w:unhideWhenUsed/>
    <w:rsid w:val="0017517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1751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bmed.ncbi.nlm.nih.gov/3495496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34954963/" TargetMode="External"/><Relationship Id="rId5" Type="http://schemas.openxmlformats.org/officeDocument/2006/relationships/hyperlink" Target="https://pubmed.ncbi.nlm.nih.gov/34954963/"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2022-01-24T08:41:00Z</dcterms:created>
  <dcterms:modified xsi:type="dcterms:W3CDTF">2022-01-24T08:41:00Z</dcterms:modified>
</cp:coreProperties>
</file>