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34EC1" w14:textId="77777777" w:rsidR="001E6AF2" w:rsidRPr="00A71D3B" w:rsidRDefault="001E6AF2" w:rsidP="001E6AF2">
      <w:pPr>
        <w:shd w:val="clear" w:color="auto" w:fill="FFFFFF"/>
        <w:rPr>
          <w:rFonts w:ascii="Segoe UI" w:eastAsia="Times New Roman" w:hAnsi="Segoe UI" w:cs="Segoe UI"/>
          <w:color w:val="212121"/>
        </w:rPr>
      </w:pPr>
    </w:p>
    <w:p w14:paraId="64D0F67C" w14:textId="77777777" w:rsidR="001E6AF2" w:rsidRPr="00AD4DA6" w:rsidRDefault="001E6AF2" w:rsidP="001E6AF2">
      <w:pPr>
        <w:pStyle w:val="ListParagraph"/>
        <w:numPr>
          <w:ilvl w:val="0"/>
          <w:numId w:val="1"/>
        </w:numPr>
        <w:shd w:val="clear" w:color="auto" w:fill="FFFFFF"/>
        <w:rPr>
          <w:rFonts w:ascii="Segoe UI" w:eastAsia="Times New Roman" w:hAnsi="Segoe UI" w:cs="Segoe UI"/>
          <w:color w:val="212121"/>
        </w:rPr>
      </w:pPr>
      <w:hyperlink r:id="rId5" w:history="1">
        <w:r w:rsidRPr="00AD4DA6">
          <w:rPr>
            <w:rFonts w:ascii="Segoe UI" w:eastAsia="Times New Roman" w:hAnsi="Segoe UI" w:cs="Segoe UI"/>
            <w:color w:val="0071BC"/>
          </w:rPr>
          <w:t>[Clinical analysis of ureteral </w:t>
        </w:r>
        <w:r w:rsidRPr="00AD4DA6">
          <w:rPr>
            <w:rFonts w:ascii="Segoe UI" w:eastAsia="Times New Roman" w:hAnsi="Segoe UI" w:cs="Segoe UI"/>
            <w:b/>
            <w:bCs/>
            <w:color w:val="0071BC"/>
          </w:rPr>
          <w:t>endometriosis</w:t>
        </w:r>
        <w:r w:rsidRPr="00AD4DA6">
          <w:rPr>
            <w:rFonts w:ascii="Segoe UI" w:eastAsia="Times New Roman" w:hAnsi="Segoe UI" w:cs="Segoe UI"/>
            <w:color w:val="0071BC"/>
          </w:rPr>
          <w:t> complicated with hydronephrosis:92 cases series].</w:t>
        </w:r>
      </w:hyperlink>
    </w:p>
    <w:p w14:paraId="3F8CF1FA" w14:textId="77777777" w:rsidR="001E6AF2" w:rsidRPr="00A71D3B" w:rsidRDefault="001E6AF2" w:rsidP="001E6AF2">
      <w:pPr>
        <w:shd w:val="clear" w:color="auto" w:fill="FFFFFF"/>
        <w:rPr>
          <w:rFonts w:ascii="Segoe UI" w:eastAsia="Times New Roman" w:hAnsi="Segoe UI" w:cs="Segoe UI"/>
          <w:color w:val="4D8055"/>
        </w:rPr>
      </w:pPr>
      <w:r w:rsidRPr="00A71D3B">
        <w:rPr>
          <w:rFonts w:ascii="Segoe UI" w:eastAsia="Times New Roman" w:hAnsi="Segoe UI" w:cs="Segoe UI"/>
          <w:color w:val="212121"/>
        </w:rPr>
        <w:t>Peng C, Zhang DY, Zhou YF, Huang Y, Lu Y, Xue Q.</w:t>
      </w:r>
      <w:r w:rsidRPr="00A71D3B">
        <w:rPr>
          <w:rFonts w:ascii="Segoe UI" w:eastAsia="Times New Roman" w:hAnsi="Segoe UI" w:cs="Segoe UI"/>
          <w:color w:val="4D8055"/>
        </w:rPr>
        <w:t>Zhonghua Fu Chan Ke Za Zhi. 2021 Dec 25;56(12):836-841. doi: 10.3760/cma.j.cn112141-20210803-00418.PMID: 34954961 Chinese.</w:t>
      </w:r>
    </w:p>
    <w:p w14:paraId="1D2BD21F" w14:textId="77777777" w:rsidR="001E6AF2" w:rsidRDefault="001E6AF2" w:rsidP="001E6AF2">
      <w:pPr>
        <w:pStyle w:val="Heading2"/>
        <w:shd w:val="clear" w:color="auto" w:fill="FFFFFF"/>
        <w:rPr>
          <w:rFonts w:ascii="Merriweather" w:hAnsi="Merriweather"/>
          <w:color w:val="212121"/>
        </w:rPr>
      </w:pPr>
      <w:r>
        <w:rPr>
          <w:rFonts w:ascii="Merriweather" w:hAnsi="Merriweather"/>
          <w:color w:val="212121"/>
        </w:rPr>
        <w:t>Abstract </w:t>
      </w:r>
    </w:p>
    <w:p w14:paraId="3528C1FC" w14:textId="77777777" w:rsidR="001E6AF2" w:rsidRDefault="001E6AF2" w:rsidP="001E6AF2">
      <w:pPr>
        <w:pStyle w:val="Heading2"/>
        <w:shd w:val="clear" w:color="auto" w:fill="FFFFFF"/>
        <w:rPr>
          <w:rFonts w:ascii="Segoe UI" w:hAnsi="Segoe UI" w:cs="Segoe UI"/>
          <w:b w:val="0"/>
          <w:bCs w:val="0"/>
          <w:color w:val="212121"/>
        </w:rPr>
      </w:pPr>
      <w:r>
        <w:rPr>
          <w:rFonts w:ascii="Segoe UI" w:hAnsi="Segoe UI" w:cs="Segoe UI"/>
          <w:b w:val="0"/>
          <w:bCs w:val="0"/>
          <w:color w:val="212121"/>
        </w:rPr>
        <w:t>in </w:t>
      </w:r>
      <w:hyperlink r:id="rId6" w:anchor="enc-abstract" w:history="1">
        <w:r>
          <w:rPr>
            <w:rStyle w:val="Hyperlink"/>
            <w:rFonts w:ascii="Segoe UI" w:hAnsi="Segoe UI" w:cs="Segoe UI"/>
            <w:b w:val="0"/>
            <w:bCs w:val="0"/>
            <w:color w:val="212121"/>
            <w:u w:val="none"/>
          </w:rPr>
          <w:t>English, </w:t>
        </w:r>
      </w:hyperlink>
      <w:hyperlink r:id="rId7" w:anchor="zho-abstract" w:history="1">
        <w:r>
          <w:rPr>
            <w:rStyle w:val="Hyperlink"/>
            <w:rFonts w:ascii="Segoe UI" w:hAnsi="Segoe UI" w:cs="Segoe UI"/>
            <w:b w:val="0"/>
            <w:bCs w:val="0"/>
            <w:color w:val="0071BC"/>
            <w:u w:val="none"/>
          </w:rPr>
          <w:t>Chinese</w:t>
        </w:r>
      </w:hyperlink>
    </w:p>
    <w:p w14:paraId="77A6A866" w14:textId="77777777" w:rsidR="001E6AF2" w:rsidRDefault="001E6AF2" w:rsidP="001E6AF2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Fonts w:ascii="Segoe UI" w:hAnsi="Segoe UI" w:cs="Segoe UI"/>
          <w:b/>
          <w:bCs/>
          <w:color w:val="212121"/>
        </w:rPr>
        <w:t>Objective:</w:t>
      </w:r>
      <w:r>
        <w:rPr>
          <w:rFonts w:ascii="Segoe UI" w:hAnsi="Segoe UI" w:cs="Segoe UI"/>
          <w:color w:val="212121"/>
        </w:rPr>
        <w:t> To investigate the diagnosis, treatment and prognosis of ureteral endometriosis with hydronephrosis. </w:t>
      </w:r>
      <w:r>
        <w:rPr>
          <w:rFonts w:ascii="Segoe UI" w:hAnsi="Segoe UI" w:cs="Segoe UI"/>
          <w:b/>
          <w:bCs/>
          <w:color w:val="212121"/>
        </w:rPr>
        <w:t>Methods:</w:t>
      </w:r>
      <w:r>
        <w:rPr>
          <w:rFonts w:ascii="Segoe UI" w:hAnsi="Segoe UI" w:cs="Segoe UI"/>
          <w:color w:val="212121"/>
        </w:rPr>
        <w:t> A retrospective study was performed of 92 cases diagnosed as ureteral endometriosis with surgery confirmed in Peking University First Hospital from January 2000 to January 2021. </w:t>
      </w:r>
      <w:r>
        <w:rPr>
          <w:rFonts w:ascii="Segoe UI" w:hAnsi="Segoe UI" w:cs="Segoe UI"/>
          <w:b/>
          <w:bCs/>
          <w:color w:val="212121"/>
        </w:rPr>
        <w:t>Results:</w:t>
      </w:r>
      <w:r>
        <w:rPr>
          <w:rFonts w:ascii="Segoe UI" w:hAnsi="Segoe UI" w:cs="Segoe UI"/>
          <w:color w:val="212121"/>
        </w:rPr>
        <w:t> The incidence of ureteral endometriosis was 0.9% (92/10 222), with an average age of (40.0±6.0) years. Among 92 cases, urological symptoms and pelvic pain including dysmenorrheal, periodic abdominal pain were the main forms of clinical characteristics, while 11 patients (12%, 11/92) were asymptomatic. All patients with ureteral endometriosis had hydronephrosis and hydroureter before surgery, hydronephrosis were left sided in 48 (52%, 48/92) patients, right sided in 39 (42%, 39/92) patients, both sided in 5 (5%,5/92) patients. The distal and middle sections of ureteral obstructions existed in 73 (79%, 73/92) patients and 19 (21%, 19/92) patients, respectively. Out of the 92 ureteral lesions 71 (77%, 71/92) patients were extrinsic lesions, 21 (23%, 21/92) patients presented intrinsic lesions. Of the 38 cases who took preoperative radionuclide renal dynamic imaging examination, there were 6 (16%, 6/38) cases of mildly damaged, 7 (18%, 7/38) cases of moderately dameged, 14 (37%, 14/38) cases of severely damaged, and 11 (29%, 11/38) cases of normal renal function. Laparotomy was decided in 25 (27%, 25/92) patients, and laparoscopic surgery in 67 (73%, 67/92) patients. In cases of ureteral surgery, ureterolysis, partial ureteral resection and ureterocystoneostomy, partial ureteral resection and end-to-end ureteral anastomosis and nephroureterectomy were undertaken in 52 (57%, 52/92), 20 (22%, 20/92), 12 (13%, 12/92) and 8 (9%, 8/92) patients separately. The median follow up was 108 months (range: 6 to 240 months). During the follow-up period, 68 (87%, 68/78) patients took urinary ultrasound after surgery, and 60 (88%, 60/68) cases of hydronephrosis disappeared, and 8 (12%, 8/68) cases were better than before. </w:t>
      </w:r>
      <w:r>
        <w:rPr>
          <w:rFonts w:ascii="Segoe UI" w:hAnsi="Segoe UI" w:cs="Segoe UI"/>
          <w:b/>
          <w:bCs/>
          <w:color w:val="212121"/>
        </w:rPr>
        <w:t>Conclusion:</w:t>
      </w:r>
      <w:r>
        <w:rPr>
          <w:rFonts w:ascii="Segoe UI" w:hAnsi="Segoe UI" w:cs="Segoe UI"/>
          <w:color w:val="212121"/>
        </w:rPr>
        <w:t> Most of the patients with ureteral endometriosis are impaired with renal function, and early surgical treatment could effectively relieve urinary obstruction and promote the recovery of renal function.</w:t>
      </w:r>
    </w:p>
    <w:p w14:paraId="4F9758AD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24440"/>
    <w:multiLevelType w:val="hybridMultilevel"/>
    <w:tmpl w:val="20D6FC8A"/>
    <w:lvl w:ilvl="0" w:tplc="42BA6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AF2"/>
    <w:rsid w:val="000103D1"/>
    <w:rsid w:val="00016D92"/>
    <w:rsid w:val="0004655A"/>
    <w:rsid w:val="00085D85"/>
    <w:rsid w:val="000911C6"/>
    <w:rsid w:val="0009365F"/>
    <w:rsid w:val="00165008"/>
    <w:rsid w:val="001E6AF2"/>
    <w:rsid w:val="00364F02"/>
    <w:rsid w:val="00523748"/>
    <w:rsid w:val="005E1977"/>
    <w:rsid w:val="00627A86"/>
    <w:rsid w:val="006419FC"/>
    <w:rsid w:val="00772B32"/>
    <w:rsid w:val="007A061C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A1A8E"/>
    <w:rsid w:val="00CB574B"/>
    <w:rsid w:val="00CB5B2F"/>
    <w:rsid w:val="00CE09C4"/>
    <w:rsid w:val="00D86657"/>
    <w:rsid w:val="00DD3612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97990E0"/>
  <w15:chartTrackingRefBased/>
  <w15:docId w15:val="{6B77364B-78A7-A74C-A589-01A0026DC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AF2"/>
  </w:style>
  <w:style w:type="paragraph" w:styleId="Heading2">
    <w:name w:val="heading 2"/>
    <w:basedOn w:val="Normal"/>
    <w:link w:val="Heading2Char"/>
    <w:uiPriority w:val="9"/>
    <w:qFormat/>
    <w:rsid w:val="001E6AF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6AF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1E6AF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E6AF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E6A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349549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34954961/" TargetMode="External"/><Relationship Id="rId5" Type="http://schemas.openxmlformats.org/officeDocument/2006/relationships/hyperlink" Target="https://pubmed.ncbi.nlm.nih.gov/34954961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2022-01-24T08:41:00Z</dcterms:created>
  <dcterms:modified xsi:type="dcterms:W3CDTF">2022-01-24T08:42:00Z</dcterms:modified>
</cp:coreProperties>
</file>