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2A830B" w14:textId="77777777" w:rsidR="00C272CD" w:rsidRPr="00A71D3B" w:rsidRDefault="00C272CD" w:rsidP="00C272CD">
      <w:pPr>
        <w:shd w:val="clear" w:color="auto" w:fill="FFFFFF"/>
        <w:rPr>
          <w:rFonts w:ascii="Segoe UI" w:eastAsia="Times New Roman" w:hAnsi="Segoe UI" w:cs="Segoe UI"/>
          <w:color w:val="212121"/>
        </w:rPr>
      </w:pPr>
    </w:p>
    <w:p w14:paraId="7BF22E36" w14:textId="77777777" w:rsidR="00C272CD" w:rsidRPr="00AD4DA6" w:rsidRDefault="00C272CD" w:rsidP="00C272CD">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Vitamin D significance in pathogenesis of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w:t>
        </w:r>
      </w:hyperlink>
    </w:p>
    <w:p w14:paraId="14E3B911" w14:textId="77777777" w:rsidR="00C272CD" w:rsidRPr="00A71D3B" w:rsidRDefault="00C272CD" w:rsidP="00C272CD">
      <w:pPr>
        <w:shd w:val="clear" w:color="auto" w:fill="FFFFFF"/>
        <w:rPr>
          <w:rFonts w:ascii="Segoe UI" w:eastAsia="Times New Roman" w:hAnsi="Segoe UI" w:cs="Segoe UI"/>
          <w:color w:val="4D8055"/>
        </w:rPr>
      </w:pPr>
      <w:r w:rsidRPr="00A71D3B">
        <w:rPr>
          <w:rFonts w:ascii="Segoe UI" w:eastAsia="Times New Roman" w:hAnsi="Segoe UI" w:cs="Segoe UI"/>
          <w:color w:val="212121"/>
        </w:rPr>
        <w:t>Yarmolinskaya M, Denisova A, Tkachenko N, Ivashenko T, Bespalova O, Tolibova G, Tral T.</w:t>
      </w:r>
      <w:r w:rsidRPr="00A71D3B">
        <w:rPr>
          <w:rFonts w:ascii="Segoe UI" w:eastAsia="Times New Roman" w:hAnsi="Segoe UI" w:cs="Segoe UI"/>
          <w:color w:val="4D8055"/>
        </w:rPr>
        <w:t>Gynecol Endocrinol. 2021;37(sup1):40-43. doi: 10.1080/09513590.2021.2006516.PMID: 34937505</w:t>
      </w:r>
    </w:p>
    <w:p w14:paraId="7F3F86EE" w14:textId="77777777" w:rsidR="00C272CD" w:rsidRDefault="00C272CD" w:rsidP="00C272CD">
      <w:pPr>
        <w:shd w:val="clear" w:color="auto" w:fill="FFFFFF"/>
        <w:rPr>
          <w:rFonts w:ascii="Segoe UI" w:eastAsia="Times New Roman" w:hAnsi="Segoe UI" w:cs="Segoe UI"/>
          <w:color w:val="212121"/>
        </w:rPr>
      </w:pPr>
    </w:p>
    <w:p w14:paraId="43285CC9" w14:textId="77777777" w:rsidR="00C272CD" w:rsidRDefault="00C272CD" w:rsidP="00C272CD">
      <w:pPr>
        <w:pStyle w:val="Heading2"/>
        <w:shd w:val="clear" w:color="auto" w:fill="FFFFFF"/>
        <w:rPr>
          <w:rFonts w:ascii="Merriweather" w:hAnsi="Merriweather"/>
          <w:color w:val="212121"/>
        </w:rPr>
      </w:pPr>
      <w:r>
        <w:rPr>
          <w:rFonts w:ascii="Merriweather" w:hAnsi="Merriweather"/>
          <w:color w:val="212121"/>
        </w:rPr>
        <w:t>Abstract</w:t>
      </w:r>
    </w:p>
    <w:p w14:paraId="7E7C5C77" w14:textId="77777777" w:rsidR="00C272CD" w:rsidRDefault="00C272CD" w:rsidP="00C272CD">
      <w:pPr>
        <w:pStyle w:val="NormalWeb"/>
        <w:shd w:val="clear" w:color="auto" w:fill="FFFFFF"/>
        <w:rPr>
          <w:rFonts w:ascii="Segoe UI" w:hAnsi="Segoe UI" w:cs="Segoe UI"/>
          <w:color w:val="212121"/>
        </w:rPr>
      </w:pPr>
      <w:r>
        <w:rPr>
          <w:rStyle w:val="Strong"/>
          <w:rFonts w:ascii="Segoe UI" w:hAnsi="Segoe UI" w:cs="Segoe UI"/>
          <w:color w:val="212121"/>
        </w:rPr>
        <w:t> </w:t>
      </w:r>
      <w:r>
        <w:rPr>
          <w:rFonts w:ascii="Segoe UI" w:hAnsi="Segoe UI" w:cs="Segoe UI"/>
          <w:color w:val="212121"/>
        </w:rPr>
        <w:t>Genital endometriosis (GE) is a widespread multifactorial disease thus making it necessary to carry on studying its pathogeny in order to work out target therapy techniques. Studying vitamin D role in GE pathogeny is a new promising research trend.</w:t>
      </w:r>
    </w:p>
    <w:p w14:paraId="03F42C15" w14:textId="77777777" w:rsidR="00C272CD" w:rsidRDefault="00C272CD" w:rsidP="00C272CD">
      <w:pPr>
        <w:pStyle w:val="NormalWeb"/>
        <w:shd w:val="clear" w:color="auto" w:fill="FFFFFF"/>
        <w:rPr>
          <w:rFonts w:ascii="Segoe UI" w:hAnsi="Segoe UI" w:cs="Segoe UI"/>
          <w:color w:val="212121"/>
        </w:rPr>
      </w:pPr>
      <w:r>
        <w:rPr>
          <w:rStyle w:val="Strong"/>
          <w:rFonts w:ascii="Segoe UI" w:hAnsi="Segoe UI" w:cs="Segoe UI"/>
          <w:color w:val="212121"/>
        </w:rPr>
        <w:t>Patients and technique: </w:t>
      </w:r>
      <w:r>
        <w:rPr>
          <w:rFonts w:ascii="Segoe UI" w:hAnsi="Segoe UI" w:cs="Segoe UI"/>
          <w:color w:val="212121"/>
        </w:rPr>
        <w:t>25(ОН)D level was determined in peripheral blood (PB) of 440 patients with GE and in peritoneal fluid (PF) - in 49 GE patients; the same test in PB was performed in 30 patients of the control group with the ovulatory menstrual cycle and no gynecologic pathology. 129 patients with GE, as well as 82 women of the control, underwent examination of vitamin D receptor (VDR) polymorphism gene in BsmI, FokI, and TaqI polymorphic locus. We examined vitamin D receptor expression in the eutopic and ectopic endometrium in 32 women with GE and in the endometrium of 20 women from the control group. We also compared the efficacy of combined therapy involving colecalciferol to the standard hormone modulating therapy.</w:t>
      </w:r>
    </w:p>
    <w:p w14:paraId="494BD601" w14:textId="77777777" w:rsidR="00C272CD" w:rsidRDefault="00C272CD" w:rsidP="00C272CD">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It was established that the prevalent GE forms are characterized by lower 25(ОН)D levels both in PB and in PF. It was also found that G/G genotype of VDR BsmI gene polymorphic variant 1.9 times increases GE occurrence risk. VDR expression was authentically lower in the ectopic endometrium compared to the eutopic endometrium. Patients with GE show no VDR expression cyclic variations in the endometrium which is contrary to the control. Therapy in combination with colecalciferol promotes a more expressed decrease of endometriosis-associated pain syndrome and psycho-emotional stabilization of GE patients compared to the standard hormone modulating therapy.</w:t>
      </w:r>
    </w:p>
    <w:p w14:paraId="7D5DBCED" w14:textId="77777777" w:rsidR="00C272CD" w:rsidRDefault="00C272CD" w:rsidP="00C272CD">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Vitamin D deficiency plays a significant role in the pathogenesis of GE and Vit D may be applied as its targeted therapy.</w:t>
      </w:r>
    </w:p>
    <w:p w14:paraId="1025C4C4" w14:textId="77777777" w:rsidR="00C272CD" w:rsidRDefault="00C272CD" w:rsidP="00C272CD">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Genital endometriosis; colecalciferol; vitamin D; vitamin D receptor (VDR).</w:t>
      </w:r>
    </w:p>
    <w:p w14:paraId="13FA3FA3"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2CD"/>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2CD"/>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4369DF8"/>
  <w15:chartTrackingRefBased/>
  <w15:docId w15:val="{E5CB025F-06D9-D246-98BF-F5E396A1E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2CD"/>
  </w:style>
  <w:style w:type="paragraph" w:styleId="Heading2">
    <w:name w:val="heading 2"/>
    <w:basedOn w:val="Normal"/>
    <w:link w:val="Heading2Char"/>
    <w:uiPriority w:val="9"/>
    <w:qFormat/>
    <w:rsid w:val="00C272C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272CD"/>
    <w:rPr>
      <w:rFonts w:ascii="Times New Roman" w:eastAsia="Times New Roman" w:hAnsi="Times New Roman" w:cs="Times New Roman"/>
      <w:b/>
      <w:bCs/>
      <w:sz w:val="36"/>
      <w:szCs w:val="36"/>
    </w:rPr>
  </w:style>
  <w:style w:type="paragraph" w:styleId="NormalWeb">
    <w:name w:val="Normal (Web)"/>
    <w:basedOn w:val="Normal"/>
    <w:uiPriority w:val="99"/>
    <w:unhideWhenUsed/>
    <w:rsid w:val="00C272C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C272CD"/>
    <w:rPr>
      <w:b/>
      <w:bCs/>
    </w:rPr>
  </w:style>
  <w:style w:type="paragraph" w:styleId="ListParagraph">
    <w:name w:val="List Paragraph"/>
    <w:basedOn w:val="Normal"/>
    <w:uiPriority w:val="34"/>
    <w:qFormat/>
    <w:rsid w:val="00C272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3750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Words>
  <Characters>1855</Characters>
  <Application>Microsoft Office Word</Application>
  <DocSecurity>0</DocSecurity>
  <Lines>15</Lines>
  <Paragraphs>4</Paragraphs>
  <ScaleCrop>false</ScaleCrop>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2022-01-24T08:46:00Z</dcterms:created>
  <dcterms:modified xsi:type="dcterms:W3CDTF">2022-01-24T08:46:00Z</dcterms:modified>
</cp:coreProperties>
</file>