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3A2FB" w14:textId="77777777" w:rsidR="004916F7" w:rsidRPr="00AD4DA6" w:rsidRDefault="004916F7" w:rsidP="004916F7">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Case Report: Two Cases of Abdominal Aggressive Fibromatosis That Mimicked Abdominal Wall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 and Review of Literature.</w:t>
        </w:r>
      </w:hyperlink>
    </w:p>
    <w:p w14:paraId="3900676D" w14:textId="77777777" w:rsidR="004916F7" w:rsidRPr="00A71D3B" w:rsidRDefault="004916F7" w:rsidP="004916F7">
      <w:pPr>
        <w:shd w:val="clear" w:color="auto" w:fill="FFFFFF"/>
        <w:rPr>
          <w:rFonts w:ascii="Segoe UI" w:eastAsia="Times New Roman" w:hAnsi="Segoe UI" w:cs="Segoe UI"/>
          <w:color w:val="4D8055"/>
        </w:rPr>
      </w:pPr>
      <w:r w:rsidRPr="00A71D3B">
        <w:rPr>
          <w:rFonts w:ascii="Segoe UI" w:eastAsia="Times New Roman" w:hAnsi="Segoe UI" w:cs="Segoe UI"/>
          <w:color w:val="212121"/>
        </w:rPr>
        <w:t>Chen X, Wang Y, Liu H, Shi H, Fan Q, Lang J.</w:t>
      </w:r>
      <w:r w:rsidRPr="00A71D3B">
        <w:rPr>
          <w:rFonts w:ascii="Segoe UI" w:eastAsia="Times New Roman" w:hAnsi="Segoe UI" w:cs="Segoe UI"/>
          <w:color w:val="4D8055"/>
        </w:rPr>
        <w:t>Front Med (Lausanne). 2021 Dec 2;8:774235. doi: 10.3389/fmed.2021.774235. eCollection 2021.PMID: 34926515 </w:t>
      </w:r>
      <w:r w:rsidRPr="00A71D3B">
        <w:rPr>
          <w:rFonts w:ascii="Segoe UI" w:eastAsia="Times New Roman" w:hAnsi="Segoe UI" w:cs="Segoe UI"/>
          <w:b/>
          <w:bCs/>
          <w:color w:val="C05600"/>
        </w:rPr>
        <w:t>Free PMC article.</w:t>
      </w:r>
    </w:p>
    <w:p w14:paraId="5F8C9E2E" w14:textId="77777777" w:rsidR="004916F7" w:rsidRDefault="004916F7" w:rsidP="004916F7">
      <w:pPr>
        <w:shd w:val="clear" w:color="auto" w:fill="FFFFFF"/>
        <w:rPr>
          <w:rFonts w:ascii="Segoe UI" w:eastAsia="Times New Roman" w:hAnsi="Segoe UI" w:cs="Segoe UI"/>
          <w:color w:val="5B616B"/>
        </w:rPr>
      </w:pPr>
    </w:p>
    <w:p w14:paraId="309D45E5" w14:textId="77777777" w:rsidR="004916F7" w:rsidRDefault="004916F7" w:rsidP="004916F7">
      <w:pPr>
        <w:pStyle w:val="Heading2"/>
        <w:shd w:val="clear" w:color="auto" w:fill="FFFFFF"/>
        <w:rPr>
          <w:rFonts w:ascii="Merriweather" w:hAnsi="Merriweather"/>
          <w:color w:val="212121"/>
        </w:rPr>
      </w:pPr>
      <w:r>
        <w:rPr>
          <w:rFonts w:ascii="Merriweather" w:hAnsi="Merriweather"/>
          <w:color w:val="212121"/>
        </w:rPr>
        <w:t>Abstract</w:t>
      </w:r>
    </w:p>
    <w:p w14:paraId="1C8F2D59" w14:textId="77777777" w:rsidR="004916F7" w:rsidRDefault="004916F7" w:rsidP="004916F7">
      <w:pPr>
        <w:pStyle w:val="NormalWeb"/>
        <w:shd w:val="clear" w:color="auto" w:fill="FFFFFF"/>
        <w:rPr>
          <w:rFonts w:ascii="Segoe UI" w:hAnsi="Segoe UI" w:cs="Segoe UI"/>
          <w:color w:val="212121"/>
        </w:rPr>
      </w:pPr>
      <w:r>
        <w:rPr>
          <w:rFonts w:ascii="Segoe UI" w:hAnsi="Segoe UI" w:cs="Segoe UI"/>
          <w:b/>
          <w:bCs/>
          <w:color w:val="212121"/>
        </w:rPr>
        <w:t>Background:</w:t>
      </w:r>
      <w:r>
        <w:rPr>
          <w:rFonts w:ascii="Segoe UI" w:hAnsi="Segoe UI" w:cs="Segoe UI"/>
          <w:color w:val="212121"/>
        </w:rPr>
        <w:t> Abdominal aggressive fibromatosis (AF) can be confounded with abdominal wall endomentriosis (AWE) because they share considerable similarity. Because of the different patient prognoses and treatment strategies available, accurate pre-operative diagnosis is important. </w:t>
      </w:r>
      <w:r>
        <w:rPr>
          <w:rFonts w:ascii="Segoe UI" w:hAnsi="Segoe UI" w:cs="Segoe UI"/>
          <w:b/>
          <w:bCs/>
          <w:color w:val="212121"/>
        </w:rPr>
        <w:t>Case Presentation:</w:t>
      </w:r>
      <w:r>
        <w:rPr>
          <w:rFonts w:ascii="Segoe UI" w:hAnsi="Segoe UI" w:cs="Segoe UI"/>
          <w:color w:val="212121"/>
        </w:rPr>
        <w:t> We here report two cases of abdominal masses presenting as periodic changes in tumor sizes, which occurred in correlation with the menstrual cycle. The clinical findings were highly suggestive of AWE. However, the final pathological findings revealed AF. The estrogen receptor and progesterone receptor expressions were negative in the two cases. The differences between the two diseases have been discussed in detail. </w:t>
      </w:r>
      <w:r>
        <w:rPr>
          <w:rFonts w:ascii="Segoe UI" w:hAnsi="Segoe UI" w:cs="Segoe UI"/>
          <w:b/>
          <w:bCs/>
          <w:color w:val="212121"/>
        </w:rPr>
        <w:t>Conclusion:</w:t>
      </w:r>
      <w:r>
        <w:rPr>
          <w:rFonts w:ascii="Segoe UI" w:hAnsi="Segoe UI" w:cs="Segoe UI"/>
          <w:color w:val="212121"/>
        </w:rPr>
        <w:t> A diagnosis of AWE should be scrutinized closely if the patient does not complain of cyclic pain. Fine-needle aspiration cytology is a suitable tool for pre-operative evaluation.</w:t>
      </w:r>
    </w:p>
    <w:p w14:paraId="3BCB69ED" w14:textId="77777777" w:rsidR="004916F7" w:rsidRDefault="004916F7" w:rsidP="004916F7">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abdominal wall mass; aggressive fibromatosis; differential diagnosis; endometriosis; periodic symptoms.</w:t>
      </w:r>
    </w:p>
    <w:p w14:paraId="2694A97E"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F7"/>
    <w:rsid w:val="000103D1"/>
    <w:rsid w:val="00016D92"/>
    <w:rsid w:val="0004655A"/>
    <w:rsid w:val="00085D85"/>
    <w:rsid w:val="000911C6"/>
    <w:rsid w:val="0009365F"/>
    <w:rsid w:val="00165008"/>
    <w:rsid w:val="00364F02"/>
    <w:rsid w:val="004916F7"/>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AE89B5E"/>
  <w15:chartTrackingRefBased/>
  <w15:docId w15:val="{522AE820-BF89-8E44-8024-571BC02A4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6F7"/>
  </w:style>
  <w:style w:type="paragraph" w:styleId="Heading2">
    <w:name w:val="heading 2"/>
    <w:basedOn w:val="Normal"/>
    <w:link w:val="Heading2Char"/>
    <w:uiPriority w:val="9"/>
    <w:qFormat/>
    <w:rsid w:val="004916F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916F7"/>
    <w:rPr>
      <w:rFonts w:ascii="Times New Roman" w:eastAsia="Times New Roman" w:hAnsi="Times New Roman" w:cs="Times New Roman"/>
      <w:b/>
      <w:bCs/>
      <w:sz w:val="36"/>
      <w:szCs w:val="36"/>
    </w:rPr>
  </w:style>
  <w:style w:type="paragraph" w:styleId="NormalWeb">
    <w:name w:val="Normal (Web)"/>
    <w:basedOn w:val="Normal"/>
    <w:uiPriority w:val="99"/>
    <w:unhideWhenUsed/>
    <w:rsid w:val="004916F7"/>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4916F7"/>
    <w:rPr>
      <w:b/>
      <w:bCs/>
    </w:rPr>
  </w:style>
  <w:style w:type="paragraph" w:styleId="ListParagraph">
    <w:name w:val="List Paragraph"/>
    <w:basedOn w:val="Normal"/>
    <w:uiPriority w:val="34"/>
    <w:qFormat/>
    <w:rsid w:val="004916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2651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207</Words>
  <Characters>1182</Characters>
  <Application>Microsoft Office Word</Application>
  <DocSecurity>0</DocSecurity>
  <Lines>9</Lines>
  <Paragraphs>2</Paragraphs>
  <ScaleCrop>false</ScaleCrop>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2022-01-24T08:48:00Z</dcterms:created>
  <dcterms:modified xsi:type="dcterms:W3CDTF">2022-01-24T08:49:00Z</dcterms:modified>
</cp:coreProperties>
</file>