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6E8904" w14:textId="77777777" w:rsidR="00454173" w:rsidRPr="00A71D3B" w:rsidRDefault="00454173" w:rsidP="00454173">
      <w:pPr>
        <w:shd w:val="clear" w:color="auto" w:fill="FFFFFF"/>
        <w:rPr>
          <w:rFonts w:ascii="Segoe UI" w:hAnsi="Segoe UI" w:cs="Segoe UI"/>
          <w:color w:val="212121"/>
        </w:rPr>
      </w:pPr>
    </w:p>
    <w:p w14:paraId="058B10A9" w14:textId="77777777" w:rsidR="00454173" w:rsidRPr="00A71D3B" w:rsidRDefault="00454173" w:rsidP="00454173">
      <w:pPr>
        <w:shd w:val="clear" w:color="auto" w:fill="FFFFFF"/>
        <w:rPr>
          <w:rFonts w:ascii="Segoe UI" w:eastAsia="Times New Roman" w:hAnsi="Segoe UI" w:cs="Segoe UI"/>
          <w:color w:val="212121"/>
        </w:rPr>
      </w:pPr>
      <w:r w:rsidRPr="00A71D3B">
        <w:rPr>
          <w:rFonts w:ascii="Segoe UI" w:eastAsia="Times New Roman" w:hAnsi="Segoe UI" w:cs="Segoe UI"/>
          <w:color w:val="212121"/>
        </w:rPr>
        <w:t> </w:t>
      </w:r>
    </w:p>
    <w:p w14:paraId="430ACB55" w14:textId="77777777" w:rsidR="00454173" w:rsidRPr="00416FBF" w:rsidRDefault="00454173" w:rsidP="00454173">
      <w:pPr>
        <w:pStyle w:val="ListParagraph"/>
        <w:numPr>
          <w:ilvl w:val="0"/>
          <w:numId w:val="1"/>
        </w:numPr>
        <w:shd w:val="clear" w:color="auto" w:fill="FFFFFF"/>
        <w:rPr>
          <w:rFonts w:ascii="Segoe UI" w:eastAsia="Times New Roman" w:hAnsi="Segoe UI" w:cs="Segoe UI"/>
          <w:color w:val="212121"/>
        </w:rPr>
      </w:pPr>
      <w:hyperlink r:id="rId5" w:history="1">
        <w:r w:rsidRPr="00416FBF">
          <w:rPr>
            <w:rFonts w:ascii="Segoe UI" w:eastAsia="Times New Roman" w:hAnsi="Segoe UI" w:cs="Segoe UI"/>
            <w:color w:val="0071BC"/>
          </w:rPr>
          <w:t>Accuracy of sonography for non-invasive detection of ovarian and deep </w:t>
        </w:r>
        <w:r w:rsidRPr="00416FBF">
          <w:rPr>
            <w:rFonts w:ascii="Segoe UI" w:eastAsia="Times New Roman" w:hAnsi="Segoe UI" w:cs="Segoe UI"/>
            <w:b/>
            <w:bCs/>
            <w:color w:val="0071BC"/>
          </w:rPr>
          <w:t>endometriosis</w:t>
        </w:r>
        <w:r w:rsidRPr="00416FBF">
          <w:rPr>
            <w:rFonts w:ascii="Segoe UI" w:eastAsia="Times New Roman" w:hAnsi="Segoe UI" w:cs="Segoe UI"/>
            <w:color w:val="0071BC"/>
          </w:rPr>
          <w:t> using #Enzian classification: prospective multicenter diagnostic accuracy study.</w:t>
        </w:r>
      </w:hyperlink>
    </w:p>
    <w:p w14:paraId="10274E9A" w14:textId="77777777" w:rsidR="00454173" w:rsidRPr="00A71D3B" w:rsidRDefault="00454173" w:rsidP="00454173">
      <w:pPr>
        <w:shd w:val="clear" w:color="auto" w:fill="FFFFFF"/>
        <w:rPr>
          <w:rFonts w:ascii="Segoe UI" w:eastAsia="Times New Roman" w:hAnsi="Segoe UI" w:cs="Segoe UI"/>
          <w:color w:val="4D8055"/>
        </w:rPr>
      </w:pPr>
      <w:r w:rsidRPr="00A71D3B">
        <w:rPr>
          <w:rFonts w:ascii="Segoe UI" w:eastAsia="Times New Roman" w:hAnsi="Segoe UI" w:cs="Segoe UI"/>
          <w:color w:val="212121"/>
        </w:rPr>
        <w:t>Montanari E, Bokor A, Szabó G, Kondo W, Trippia CH, Malzoni M, Di Giovanni A, Tinneberg HR, Oberstein A, Rocha RM, Leonardi M, Condous G, Alsalem H, Keckstein J, Hudelist G.</w:t>
      </w:r>
      <w:r w:rsidRPr="00A71D3B">
        <w:rPr>
          <w:rFonts w:ascii="Segoe UI" w:eastAsia="Times New Roman" w:hAnsi="Segoe UI" w:cs="Segoe UI"/>
          <w:color w:val="4D8055"/>
        </w:rPr>
        <w:t>Ultrasound Obstet Gynecol. 2021 Dec 16. doi: 10.1002/uog.24833. Online ahead of print.PMID: 34919760</w:t>
      </w:r>
    </w:p>
    <w:p w14:paraId="4EFF31CD" w14:textId="77777777" w:rsidR="00454173" w:rsidRDefault="00454173" w:rsidP="00454173">
      <w:pPr>
        <w:pStyle w:val="Heading2"/>
        <w:shd w:val="clear" w:color="auto" w:fill="FFFFFF"/>
        <w:rPr>
          <w:rFonts w:ascii="Merriweather" w:hAnsi="Merriweather"/>
          <w:color w:val="212121"/>
        </w:rPr>
      </w:pPr>
      <w:r>
        <w:rPr>
          <w:rFonts w:ascii="Merriweather" w:hAnsi="Merriweather"/>
          <w:color w:val="212121"/>
        </w:rPr>
        <w:t>Abstract</w:t>
      </w:r>
    </w:p>
    <w:p w14:paraId="2F2666BB" w14:textId="77777777" w:rsidR="00454173" w:rsidRDefault="00454173" w:rsidP="00454173">
      <w:pPr>
        <w:pStyle w:val="NormalWeb"/>
        <w:shd w:val="clear" w:color="auto" w:fill="FFFFFF"/>
        <w:rPr>
          <w:rFonts w:ascii="Segoe UI" w:hAnsi="Segoe UI" w:cs="Segoe UI"/>
          <w:color w:val="212121"/>
        </w:rPr>
      </w:pPr>
      <w:r>
        <w:rPr>
          <w:rStyle w:val="Strong"/>
          <w:rFonts w:ascii="Segoe UI" w:hAnsi="Segoe UI" w:cs="Segoe UI"/>
          <w:color w:val="212121"/>
        </w:rPr>
        <w:t>Objectives: </w:t>
      </w:r>
      <w:r>
        <w:rPr>
          <w:rFonts w:ascii="Segoe UI" w:hAnsi="Segoe UI" w:cs="Segoe UI"/>
          <w:color w:val="212121"/>
        </w:rPr>
        <w:t>To compare the preoperative detection of endometriosis via transvaginal sonography (TVS) supplemented by transabdominal sonography (TAS) with the surgical assessment of disease using the #Enzian classification for endometriosis.</w:t>
      </w:r>
    </w:p>
    <w:p w14:paraId="6F3FE4EE" w14:textId="77777777" w:rsidR="00454173" w:rsidRDefault="00454173" w:rsidP="00454173">
      <w:pPr>
        <w:pStyle w:val="NormalWeb"/>
        <w:shd w:val="clear" w:color="auto" w:fill="FFFFFF"/>
        <w:rPr>
          <w:rFonts w:ascii="Segoe UI" w:hAnsi="Segoe UI" w:cs="Segoe UI"/>
          <w:color w:val="212121"/>
        </w:rPr>
      </w:pPr>
      <w:r>
        <w:rPr>
          <w:rStyle w:val="Strong"/>
          <w:rFonts w:ascii="Segoe UI" w:hAnsi="Segoe UI" w:cs="Segoe UI"/>
          <w:color w:val="212121"/>
        </w:rPr>
        <w:t>Methods: </w:t>
      </w:r>
      <w:r>
        <w:rPr>
          <w:rFonts w:ascii="Segoe UI" w:hAnsi="Segoe UI" w:cs="Segoe UI"/>
          <w:color w:val="212121"/>
        </w:rPr>
        <w:t>Prospective multicentre diagnostic accuracy study including 745 women undergoing TVS/TAS and radical surgery for deep endometriosis (DE) at different tertiary referral centres.</w:t>
      </w:r>
    </w:p>
    <w:p w14:paraId="013E65DE" w14:textId="77777777" w:rsidR="00454173" w:rsidRDefault="00454173" w:rsidP="00454173">
      <w:pPr>
        <w:pStyle w:val="NormalWeb"/>
        <w:shd w:val="clear" w:color="auto" w:fill="FFFFFF"/>
        <w:rPr>
          <w:rFonts w:ascii="Segoe UI" w:hAnsi="Segoe UI" w:cs="Segoe UI"/>
          <w:color w:val="212121"/>
        </w:rPr>
      </w:pPr>
      <w:r>
        <w:rPr>
          <w:rStyle w:val="Strong"/>
          <w:rFonts w:ascii="Segoe UI" w:hAnsi="Segoe UI" w:cs="Segoe UI"/>
          <w:color w:val="212121"/>
        </w:rPr>
        <w:t>Results: </w:t>
      </w:r>
      <w:r>
        <w:rPr>
          <w:rFonts w:ascii="Segoe UI" w:hAnsi="Segoe UI" w:cs="Segoe UI"/>
          <w:color w:val="212121"/>
        </w:rPr>
        <w:t>745 women were included in the analysis. Preoperative TVS and surgical findings showed concordance rates between 86% and 99% for the presence or absence of endometriotic lesions depending on the evaluated #Enzian compartment (O - ovaries, T - tubo-ovarian unit, A - vagina/ rectovaginal septum, B - uterosacral ligaments/ cardinal ligaments/ pelvic sidewalls, C - rectum), with concordance rates between TVS/TAS and surgery ranging between 71-92% for different severity grades, i.e., sizes reflected by #Enzian grades 1-3. It was most difficult to determine the presence or absence of adhesions at the level of the tubo-ovarian unit and to exactly classify them as mild (T1), moderate (T2) or severe (T3). The sensitivities for the detection of endometriotic lesions ranged from 50% (#Enzian compartment FI - other intestinal locations) to 95% (#Enzian A), specificities from 86% (#Enzian T left) to 99% (#Enzian FI) and 100% (#Enzian FB - urinary bladder, FU - ureters and FO - other extragenital locations) with positive predictive values of 90% (#Enzian T right) to 100% (#Enzian FO), negative predictive values of 74% (#Enzian B left) to 99% (#Enzian FB and FU) and accuracies of 88% (#Enzian B right) to 99% (#Enzian FB).</w:t>
      </w:r>
    </w:p>
    <w:p w14:paraId="51D69C3C" w14:textId="77777777" w:rsidR="00454173" w:rsidRDefault="00454173" w:rsidP="00454173">
      <w:pPr>
        <w:pStyle w:val="NormalWeb"/>
        <w:shd w:val="clear" w:color="auto" w:fill="FFFFFF"/>
        <w:rPr>
          <w:rFonts w:ascii="Segoe UI" w:hAnsi="Segoe UI" w:cs="Segoe UI"/>
          <w:color w:val="212121"/>
        </w:rPr>
      </w:pPr>
      <w:r>
        <w:rPr>
          <w:rStyle w:val="Strong"/>
          <w:rFonts w:ascii="Segoe UI" w:hAnsi="Segoe UI" w:cs="Segoe UI"/>
          <w:color w:val="212121"/>
        </w:rPr>
        <w:t>Conclusions: </w:t>
      </w:r>
      <w:r>
        <w:rPr>
          <w:rFonts w:ascii="Segoe UI" w:hAnsi="Segoe UI" w:cs="Segoe UI"/>
          <w:color w:val="212121"/>
        </w:rPr>
        <w:t xml:space="preserve">Location and severity of endometriotic lesions as described and classified by the #Enzian classification can be accurately diagnosed non-invasively with TVS/TAS. The #Enzian classification provides a uniform classification system for describing </w:t>
      </w:r>
      <w:r>
        <w:rPr>
          <w:rFonts w:ascii="Segoe UI" w:hAnsi="Segoe UI" w:cs="Segoe UI"/>
          <w:color w:val="212121"/>
        </w:rPr>
        <w:lastRenderedPageBreak/>
        <w:t>endometriotic lesions which can be used with TVS/TAS and for surgical purposes. This article is protected by copyright. All rights reserved.</w:t>
      </w:r>
    </w:p>
    <w:p w14:paraId="3134988B" w14:textId="77777777" w:rsidR="00454173" w:rsidRDefault="00454173" w:rsidP="00454173">
      <w:pPr>
        <w:pStyle w:val="NormalWeb"/>
        <w:shd w:val="clear" w:color="auto" w:fill="FFFFFF"/>
        <w:rPr>
          <w:rFonts w:ascii="Segoe UI" w:hAnsi="Segoe UI" w:cs="Segoe UI"/>
          <w:color w:val="212121"/>
        </w:rPr>
      </w:pPr>
      <w:r>
        <w:rPr>
          <w:rStyle w:val="Strong"/>
          <w:rFonts w:ascii="Segoe UI" w:hAnsi="Segoe UI" w:cs="Segoe UI"/>
          <w:color w:val="212121"/>
        </w:rPr>
        <w:t>Keywords: </w:t>
      </w:r>
      <w:r>
        <w:rPr>
          <w:rFonts w:ascii="Segoe UI" w:hAnsi="Segoe UI" w:cs="Segoe UI"/>
          <w:color w:val="212121"/>
        </w:rPr>
        <w:t>#Enzian classification; lesion size; preoperative evaluation; sonography; surgery.</w:t>
      </w:r>
    </w:p>
    <w:p w14:paraId="49CCDD45" w14:textId="77777777" w:rsidR="00852BED" w:rsidRDefault="00852BED"/>
    <w:sectPr w:rsidR="00852BE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erriweather">
    <w:panose1 w:val="00000500000000000000"/>
    <w:charset w:val="4D"/>
    <w:family w:val="auto"/>
    <w:pitch w:val="variable"/>
    <w:sig w:usb0="20000207" w:usb1="00000002" w:usb2="00000000" w:usb3="00000000" w:csb0="00000197"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4524440"/>
    <w:multiLevelType w:val="hybridMultilevel"/>
    <w:tmpl w:val="20D6FC8A"/>
    <w:lvl w:ilvl="0" w:tplc="42BA607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4173"/>
    <w:rsid w:val="000103D1"/>
    <w:rsid w:val="00016D92"/>
    <w:rsid w:val="0004655A"/>
    <w:rsid w:val="00085D85"/>
    <w:rsid w:val="000911C6"/>
    <w:rsid w:val="0009365F"/>
    <w:rsid w:val="00165008"/>
    <w:rsid w:val="00364F02"/>
    <w:rsid w:val="00454173"/>
    <w:rsid w:val="00523748"/>
    <w:rsid w:val="005E1977"/>
    <w:rsid w:val="00627A86"/>
    <w:rsid w:val="006419FC"/>
    <w:rsid w:val="00772B32"/>
    <w:rsid w:val="007A061C"/>
    <w:rsid w:val="007F31DC"/>
    <w:rsid w:val="00852BED"/>
    <w:rsid w:val="009F33F4"/>
    <w:rsid w:val="00A16744"/>
    <w:rsid w:val="00A80B37"/>
    <w:rsid w:val="00BC5051"/>
    <w:rsid w:val="00BC6850"/>
    <w:rsid w:val="00C275F8"/>
    <w:rsid w:val="00CA0ECB"/>
    <w:rsid w:val="00CA1A8E"/>
    <w:rsid w:val="00CB574B"/>
    <w:rsid w:val="00CB5B2F"/>
    <w:rsid w:val="00CE09C4"/>
    <w:rsid w:val="00D86657"/>
    <w:rsid w:val="00DD3612"/>
    <w:rsid w:val="00F473E1"/>
    <w:rsid w:val="00F639C4"/>
    <w:rsid w:val="00F7651B"/>
    <w:rsid w:val="00F76DEF"/>
    <w:rsid w:val="00FE1ED6"/>
  </w:rsids>
  <m:mathPr>
    <m:mathFont m:val="Cambria Math"/>
    <m:brkBin m:val="before"/>
    <m:brkBinSub m:val="--"/>
    <m:smallFrac m:val="0"/>
    <m:dispDef/>
    <m:lMargin m:val="0"/>
    <m:rMargin m:val="0"/>
    <m:defJc m:val="centerGroup"/>
    <m:wrapIndent m:val="1440"/>
    <m:intLim m:val="subSup"/>
    <m:naryLim m:val="undOvr"/>
  </m:mathPr>
  <w:themeFontLang w:val="en-TR"/>
  <w:clrSchemeMapping w:bg1="light1" w:t1="dark1" w:bg2="light2" w:t2="dark2" w:accent1="accent1" w:accent2="accent2" w:accent3="accent3" w:accent4="accent4" w:accent5="accent5" w:accent6="accent6" w:hyperlink="hyperlink" w:followedHyperlink="followedHyperlink"/>
  <w:decimalSymbol w:val=","/>
  <w:listSeparator w:val=","/>
  <w14:docId w14:val="04792576"/>
  <w15:chartTrackingRefBased/>
  <w15:docId w15:val="{EA60FEE4-8A72-D149-940A-419F8B7CCD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T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54173"/>
  </w:style>
  <w:style w:type="paragraph" w:styleId="Heading2">
    <w:name w:val="heading 2"/>
    <w:basedOn w:val="Normal"/>
    <w:link w:val="Heading2Char"/>
    <w:uiPriority w:val="9"/>
    <w:qFormat/>
    <w:rsid w:val="00454173"/>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54173"/>
    <w:rPr>
      <w:rFonts w:ascii="Times New Roman" w:eastAsia="Times New Roman" w:hAnsi="Times New Roman" w:cs="Times New Roman"/>
      <w:b/>
      <w:bCs/>
      <w:sz w:val="36"/>
      <w:szCs w:val="36"/>
    </w:rPr>
  </w:style>
  <w:style w:type="paragraph" w:styleId="NormalWeb">
    <w:name w:val="Normal (Web)"/>
    <w:basedOn w:val="Normal"/>
    <w:uiPriority w:val="99"/>
    <w:unhideWhenUsed/>
    <w:rsid w:val="00454173"/>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454173"/>
    <w:rPr>
      <w:b/>
      <w:bCs/>
    </w:rPr>
  </w:style>
  <w:style w:type="paragraph" w:styleId="ListParagraph">
    <w:name w:val="List Paragraph"/>
    <w:basedOn w:val="Normal"/>
    <w:uiPriority w:val="34"/>
    <w:qFormat/>
    <w:rsid w:val="0045417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pubmed.ncbi.nlm.nih.gov/34919760/"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397</Words>
  <Characters>2268</Characters>
  <Application>Microsoft Office Word</Application>
  <DocSecurity>0</DocSecurity>
  <Lines>18</Lines>
  <Paragraphs>5</Paragraphs>
  <ScaleCrop>false</ScaleCrop>
  <Company/>
  <LinksUpToDate>false</LinksUpToDate>
  <CharactersWithSpaces>2660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Ezgi Darıcı</dc:creator>
  <cp:keywords/>
  <dc:description/>
  <cp:lastModifiedBy>Ezgi Darıcı</cp:lastModifiedBy>
  <cp:revision>1</cp:revision>
  <dcterms:created xsi:type="dcterms:W3CDTF">2022-01-24T08:50:00Z</dcterms:created>
  <dcterms:modified xsi:type="dcterms:W3CDTF">2022-01-24T08:50:00Z</dcterms:modified>
</cp:coreProperties>
</file>