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FEEB1" w14:textId="77777777" w:rsidR="00F76FB1" w:rsidRDefault="00F76FB1" w:rsidP="00F76FB1">
      <w:pPr>
        <w:shd w:val="clear" w:color="auto" w:fill="FFFFFF"/>
        <w:rPr>
          <w:rFonts w:ascii="Segoe UI" w:hAnsi="Segoe UI" w:cs="Segoe UI"/>
          <w:color w:val="212121"/>
        </w:rPr>
      </w:pPr>
      <w:r w:rsidRPr="00A71D3B">
        <w:rPr>
          <w:rFonts w:ascii="Segoe UI" w:eastAsia="Times New Roman" w:hAnsi="Segoe UI" w:cs="Segoe UI"/>
          <w:color w:val="212121"/>
        </w:rPr>
        <w:t> </w:t>
      </w:r>
    </w:p>
    <w:p w14:paraId="0254D95E" w14:textId="77777777" w:rsidR="00F76FB1" w:rsidRDefault="00F76FB1" w:rsidP="00F76FB1">
      <w:pPr>
        <w:shd w:val="clear" w:color="auto" w:fill="FFFFFF"/>
        <w:rPr>
          <w:rFonts w:ascii="Segoe UI" w:hAnsi="Segoe UI" w:cs="Segoe UI"/>
          <w:color w:val="212121"/>
        </w:rPr>
      </w:pPr>
      <w:r w:rsidRPr="00A71D3B">
        <w:rPr>
          <w:rFonts w:ascii="Segoe UI" w:eastAsia="Times New Roman" w:hAnsi="Segoe UI" w:cs="Segoe UI"/>
          <w:color w:val="212121"/>
        </w:rPr>
        <w:t>  </w:t>
      </w:r>
    </w:p>
    <w:p w14:paraId="0C238F31" w14:textId="77777777" w:rsidR="00F76FB1" w:rsidRPr="00A71D3B" w:rsidRDefault="00F76FB1" w:rsidP="00F76FB1">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4B390C71" w14:textId="77777777" w:rsidR="00F76FB1" w:rsidRPr="00416FBF" w:rsidRDefault="00F76FB1" w:rsidP="00F76FB1">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Adipose tissue-derived mesenchymal stem cells reduce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cellular proliferation through their anti-inflammatory effects.</w:t>
        </w:r>
      </w:hyperlink>
    </w:p>
    <w:p w14:paraId="669F1A04" w14:textId="77777777" w:rsidR="00F76FB1" w:rsidRPr="00A71D3B" w:rsidRDefault="00F76FB1" w:rsidP="00F76FB1">
      <w:pPr>
        <w:shd w:val="clear" w:color="auto" w:fill="FFFFFF"/>
        <w:rPr>
          <w:rFonts w:ascii="Segoe UI" w:eastAsia="Times New Roman" w:hAnsi="Segoe UI" w:cs="Segoe UI"/>
          <w:color w:val="4D8055"/>
        </w:rPr>
      </w:pPr>
      <w:r w:rsidRPr="00A71D3B">
        <w:rPr>
          <w:rFonts w:ascii="Segoe UI" w:eastAsia="Times New Roman" w:hAnsi="Segoe UI" w:cs="Segoe UI"/>
          <w:color w:val="212121"/>
        </w:rPr>
        <w:t>Meligy FY, Elgamal DA, Abdelzaher LA, Khashbah MY, El-Mokhtar MA, Sayed AA, Refaiy AM, Othman ER.</w:t>
      </w:r>
      <w:r w:rsidRPr="00A71D3B">
        <w:rPr>
          <w:rFonts w:ascii="Segoe UI" w:eastAsia="Times New Roman" w:hAnsi="Segoe UI" w:cs="Segoe UI"/>
          <w:color w:val="4D8055"/>
        </w:rPr>
        <w:t>Clin Exp Reprod Med. 2021 Dec;48(4):322-336. doi: 10.5653/cerm.2021.04357. Epub 2021 Dec 1.PMID: 34875740 </w:t>
      </w:r>
      <w:r w:rsidRPr="00A71D3B">
        <w:rPr>
          <w:rFonts w:ascii="Segoe UI" w:eastAsia="Times New Roman" w:hAnsi="Segoe UI" w:cs="Segoe UI"/>
          <w:b/>
          <w:bCs/>
          <w:color w:val="C05600"/>
        </w:rPr>
        <w:t>Free PMC article.</w:t>
      </w:r>
    </w:p>
    <w:p w14:paraId="00B5E73F" w14:textId="77777777" w:rsidR="00F76FB1" w:rsidRDefault="00F76FB1" w:rsidP="00F76FB1">
      <w:pPr>
        <w:pStyle w:val="Heading2"/>
        <w:shd w:val="clear" w:color="auto" w:fill="FFFFFF"/>
        <w:rPr>
          <w:rFonts w:ascii="Merriweather" w:hAnsi="Merriweather"/>
          <w:color w:val="212121"/>
        </w:rPr>
      </w:pPr>
      <w:r>
        <w:rPr>
          <w:rFonts w:ascii="Merriweather" w:hAnsi="Merriweather"/>
          <w:color w:val="212121"/>
        </w:rPr>
        <w:t>Abstract</w:t>
      </w:r>
    </w:p>
    <w:p w14:paraId="5D74FC8E" w14:textId="77777777" w:rsidR="00F76FB1" w:rsidRDefault="00F76FB1" w:rsidP="00F76FB1">
      <w:pPr>
        <w:pStyle w:val="NormalWeb"/>
        <w:shd w:val="clear" w:color="auto" w:fill="FFFFFF"/>
        <w:rPr>
          <w:rFonts w:ascii="Segoe UI" w:hAnsi="Segoe UI" w:cs="Segoe UI"/>
          <w:color w:val="212121"/>
        </w:rPr>
      </w:pPr>
      <w:r>
        <w:rPr>
          <w:rStyle w:val="Strong"/>
          <w:rFonts w:ascii="Segoe UI" w:hAnsi="Segoe UI" w:cs="Segoe UI"/>
          <w:color w:val="212121"/>
        </w:rPr>
        <w:t>Objective: </w:t>
      </w:r>
      <w:r>
        <w:rPr>
          <w:rFonts w:ascii="Segoe UI" w:hAnsi="Segoe UI" w:cs="Segoe UI"/>
          <w:color w:val="212121"/>
        </w:rPr>
        <w:t>Endometriosis is a chronic debilitating inflammatory condition characterized by the presence of endometrial tissues outside the uterine cavity. Pelvic soreness and infertility are the usual association. Due to the poor effectiveness of the hormone therapy and the high incidence of recurrence following surgical excision, there is no single effective option for management of endometriosis. Mesenchymal stem cells (MSCs) are multipotent stromal cells studied for their broad immunoregulatory and anti-inflammatory properties; however, their efficiency in endometriosis cases is still a controversial issue. Our study aim was to evaluate whether adipose tissue-derived MSCs (AD-MSCs) could help with endometriosis through their studied anti-inflammatory role.</w:t>
      </w:r>
    </w:p>
    <w:p w14:paraId="6C09B4EB" w14:textId="77777777" w:rsidR="00F76FB1" w:rsidRDefault="00F76FB1" w:rsidP="00F76FB1">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Female Wistar rats weighting 180 to 250 g were randomly divided into two groups: group 1, endometriosis group; established by transplanting autologous uterine tissue into rats' peritoneal cavities and group 2, stem cell treated group; treated with AD-MSCs on the 5th day after induction of endometriosis. The proliferative activity of the endometriosis lesions was evaluated through Ki67 staining. Quantitative estimation of interferon γ, tumor necrosis factor-α, interleukin (IL)-6, IL-1β, IL-10, and transforming growth factor β expression, as well as immunohistochemical detection of CD68 positive macrophages, were used to assess the inflammatory status.</w:t>
      </w:r>
    </w:p>
    <w:p w14:paraId="4B6E7ECD" w14:textId="77777777" w:rsidR="00F76FB1" w:rsidRDefault="00F76FB1" w:rsidP="00F76FB1">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The size and proliferative activity of endometriosis lesions were significantly reduced in the stem cell treated group. Stem cells efficiently mitigated endometriosis associated chronic inflammatory reactions estimated through reduction of CD68 positive macrophages and the expression of the proinflammatory cytokines.</w:t>
      </w:r>
    </w:p>
    <w:p w14:paraId="690359CF" w14:textId="77777777" w:rsidR="00F76FB1" w:rsidRDefault="00F76FB1" w:rsidP="00F76FB1">
      <w:pPr>
        <w:pStyle w:val="NormalWeb"/>
        <w:shd w:val="clear" w:color="auto" w:fill="FFFFFF"/>
        <w:rPr>
          <w:rFonts w:ascii="Segoe UI" w:hAnsi="Segoe UI" w:cs="Segoe UI"/>
          <w:color w:val="212121"/>
        </w:rPr>
      </w:pPr>
      <w:r>
        <w:rPr>
          <w:rStyle w:val="Strong"/>
          <w:rFonts w:ascii="Segoe UI" w:hAnsi="Segoe UI" w:cs="Segoe UI"/>
          <w:color w:val="212121"/>
        </w:rPr>
        <w:t>Conclusion: </w:t>
      </w:r>
      <w:r>
        <w:rPr>
          <w:rFonts w:ascii="Segoe UI" w:hAnsi="Segoe UI" w:cs="Segoe UI"/>
          <w:color w:val="212121"/>
        </w:rPr>
        <w:t>Stem cell therapy can be considered a novel remedy in endometriosis possibly through its anti-inflammatory and antiproliferative properties.</w:t>
      </w:r>
    </w:p>
    <w:p w14:paraId="40994426" w14:textId="77777777" w:rsidR="00F76FB1" w:rsidRDefault="00F76FB1" w:rsidP="00F76FB1">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CD68; Cytokines; Endometriosis; Ki67; Mesenchymal stem cells; Rats.</w:t>
      </w:r>
    </w:p>
    <w:p w14:paraId="3577E2D9"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FB1"/>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76FB1"/>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16DB1B5"/>
  <w15:chartTrackingRefBased/>
  <w15:docId w15:val="{10E98E4E-AB6F-454B-8B70-95362BEF5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FB1"/>
  </w:style>
  <w:style w:type="paragraph" w:styleId="Heading2">
    <w:name w:val="heading 2"/>
    <w:basedOn w:val="Normal"/>
    <w:link w:val="Heading2Char"/>
    <w:uiPriority w:val="9"/>
    <w:qFormat/>
    <w:rsid w:val="00F76FB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76FB1"/>
    <w:rPr>
      <w:rFonts w:ascii="Times New Roman" w:eastAsia="Times New Roman" w:hAnsi="Times New Roman" w:cs="Times New Roman"/>
      <w:b/>
      <w:bCs/>
      <w:sz w:val="36"/>
      <w:szCs w:val="36"/>
    </w:rPr>
  </w:style>
  <w:style w:type="paragraph" w:styleId="NormalWeb">
    <w:name w:val="Normal (Web)"/>
    <w:basedOn w:val="Normal"/>
    <w:uiPriority w:val="99"/>
    <w:unhideWhenUsed/>
    <w:rsid w:val="00F76FB1"/>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76FB1"/>
    <w:rPr>
      <w:b/>
      <w:bCs/>
    </w:rPr>
  </w:style>
  <w:style w:type="paragraph" w:styleId="ListParagraph">
    <w:name w:val="List Paragraph"/>
    <w:basedOn w:val="Normal"/>
    <w:uiPriority w:val="34"/>
    <w:qFormat/>
    <w:rsid w:val="00F76F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7574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361</Words>
  <Characters>2063</Characters>
  <Application>Microsoft Office Word</Application>
  <DocSecurity>0</DocSecurity>
  <Lines>17</Lines>
  <Paragraphs>4</Paragraphs>
  <ScaleCrop>false</ScaleCrop>
  <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2022-01-24T10:54:00Z</dcterms:created>
  <dcterms:modified xsi:type="dcterms:W3CDTF">2022-01-24T10:54:00Z</dcterms:modified>
</cp:coreProperties>
</file>