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E54A1E" w14:textId="77777777" w:rsidR="00703170" w:rsidRPr="003B7035" w:rsidRDefault="00703170" w:rsidP="00703170">
      <w:pPr>
        <w:pStyle w:val="ListParagraph"/>
        <w:numPr>
          <w:ilvl w:val="0"/>
          <w:numId w:val="1"/>
        </w:numPr>
        <w:shd w:val="clear" w:color="auto" w:fill="FFFFFF"/>
        <w:rPr>
          <w:rFonts w:ascii="Segoe UI" w:eastAsia="Times New Roman" w:hAnsi="Segoe UI" w:cs="Segoe UI"/>
          <w:color w:val="212121"/>
        </w:rPr>
      </w:pPr>
      <w:r w:rsidRPr="00A71D3B">
        <w:rPr>
          <w:rFonts w:ascii="Segoe UI" w:eastAsia="Times New Roman" w:hAnsi="Segoe UI" w:cs="Segoe UI"/>
          <w:color w:val="212121"/>
        </w:rPr>
        <w:t>    </w:t>
      </w:r>
      <w:hyperlink r:id="rId5" w:history="1">
        <w:r w:rsidRPr="003B7035">
          <w:rPr>
            <w:rFonts w:ascii="Segoe UI" w:eastAsia="Times New Roman" w:hAnsi="Segoe UI" w:cs="Segoe UI"/>
            <w:color w:val="0071BC"/>
          </w:rPr>
          <w:t>A Case of Hemothorax as Manifestation of Thoracic Endometrial Syndrome.</w:t>
        </w:r>
      </w:hyperlink>
    </w:p>
    <w:p w14:paraId="285944DB" w14:textId="77777777" w:rsidR="00703170" w:rsidRPr="00A71D3B" w:rsidRDefault="00703170" w:rsidP="00703170">
      <w:pPr>
        <w:shd w:val="clear" w:color="auto" w:fill="FFFFFF"/>
        <w:rPr>
          <w:rFonts w:ascii="Segoe UI" w:eastAsia="Times New Roman" w:hAnsi="Segoe UI" w:cs="Segoe UI"/>
          <w:color w:val="4D8055"/>
        </w:rPr>
      </w:pPr>
      <w:r w:rsidRPr="00A71D3B">
        <w:rPr>
          <w:rFonts w:ascii="Segoe UI" w:eastAsia="Times New Roman" w:hAnsi="Segoe UI" w:cs="Segoe UI"/>
          <w:color w:val="212121"/>
        </w:rPr>
        <w:t>Patrucco Reyes S, Amoah K, Rahi MS, Gunasekaran K.</w:t>
      </w:r>
      <w:r w:rsidRPr="00A71D3B">
        <w:rPr>
          <w:rFonts w:ascii="Segoe UI" w:eastAsia="Times New Roman" w:hAnsi="Segoe UI" w:cs="Segoe UI"/>
          <w:color w:val="4D8055"/>
        </w:rPr>
        <w:t>J Investig Med High Impact Case Rep. 2021 Jan-Dec;9:23247096211052191. doi: 10.1177/23247096211052191.PMID: 34866438 </w:t>
      </w:r>
      <w:r w:rsidRPr="00A71D3B">
        <w:rPr>
          <w:rFonts w:ascii="Segoe UI" w:eastAsia="Times New Roman" w:hAnsi="Segoe UI" w:cs="Segoe UI"/>
          <w:b/>
          <w:bCs/>
          <w:color w:val="C05600"/>
        </w:rPr>
        <w:t>Free PMC article.</w:t>
      </w:r>
    </w:p>
    <w:p w14:paraId="03B344E1" w14:textId="77777777" w:rsidR="00703170" w:rsidRDefault="00703170" w:rsidP="00703170">
      <w:pPr>
        <w:shd w:val="clear" w:color="auto" w:fill="FFFFFF"/>
        <w:rPr>
          <w:rFonts w:ascii="Segoe UI" w:hAnsi="Segoe UI" w:cs="Segoe UI"/>
          <w:color w:val="212121"/>
        </w:rPr>
      </w:pPr>
    </w:p>
    <w:p w14:paraId="0F660B83" w14:textId="77777777" w:rsidR="00703170" w:rsidRPr="00A71D3B" w:rsidRDefault="00703170" w:rsidP="00703170">
      <w:pPr>
        <w:shd w:val="clear" w:color="auto" w:fill="FFFFFF"/>
        <w:rPr>
          <w:rFonts w:ascii="Segoe UI" w:eastAsia="Times New Roman" w:hAnsi="Segoe UI" w:cs="Segoe UI"/>
          <w:color w:val="4D8055"/>
        </w:rPr>
      </w:pPr>
      <w:r w:rsidRPr="00A71D3B">
        <w:rPr>
          <w:rFonts w:ascii="Segoe UI" w:eastAsia="Times New Roman" w:hAnsi="Segoe UI" w:cs="Segoe UI"/>
          <w:color w:val="212121"/>
        </w:rPr>
        <w:t>  </w:t>
      </w:r>
    </w:p>
    <w:p w14:paraId="58D454AA" w14:textId="77777777" w:rsidR="00703170" w:rsidRDefault="00703170" w:rsidP="00703170">
      <w:pPr>
        <w:pStyle w:val="Heading2"/>
        <w:shd w:val="clear" w:color="auto" w:fill="FFFFFF"/>
        <w:rPr>
          <w:rFonts w:ascii="Merriweather" w:hAnsi="Merriweather"/>
          <w:color w:val="212121"/>
        </w:rPr>
      </w:pPr>
      <w:r>
        <w:rPr>
          <w:rFonts w:ascii="Merriweather" w:hAnsi="Merriweather"/>
          <w:color w:val="212121"/>
        </w:rPr>
        <w:t>Abstract</w:t>
      </w:r>
    </w:p>
    <w:p w14:paraId="64C0E0D0" w14:textId="77777777" w:rsidR="00703170" w:rsidRDefault="00703170" w:rsidP="00703170">
      <w:pPr>
        <w:pStyle w:val="NormalWeb"/>
        <w:shd w:val="clear" w:color="auto" w:fill="FFFFFF"/>
        <w:rPr>
          <w:rFonts w:ascii="Segoe UI" w:hAnsi="Segoe UI" w:cs="Segoe UI"/>
          <w:color w:val="212121"/>
        </w:rPr>
      </w:pPr>
      <w:r>
        <w:rPr>
          <w:rFonts w:ascii="Segoe UI" w:hAnsi="Segoe UI" w:cs="Segoe UI"/>
          <w:color w:val="212121"/>
        </w:rPr>
        <w:t>Thoracic endometriosis is a rare progression of a mostly benign disease of ectopic endometrial activity involving the pleura and lung. This is a case of a young female who presented with progressive shortness of breath and was found to have significant anemia. Further investigations showed a massive right-sided pleural effusion and ascites. Subsequent thoracentesis and pelvic diagnostic laparoscopy showed a hemorrhagic pleural effusion and ascites, along with dense pelvic adhesions. Pathology was consistent with endometriosis. Patient improved on leuprolide acetate and norethindrone. This case illustrates an important consideration in the differential of a reproductive-age female with new onset shortness of breath and anemia.</w:t>
      </w:r>
    </w:p>
    <w:p w14:paraId="567D6A59" w14:textId="77777777" w:rsidR="00703170" w:rsidRDefault="00703170" w:rsidP="00703170">
      <w:pPr>
        <w:pStyle w:val="NormalWeb"/>
        <w:shd w:val="clear" w:color="auto" w:fill="FFFFFF"/>
        <w:rPr>
          <w:rFonts w:ascii="Segoe UI" w:hAnsi="Segoe UI" w:cs="Segoe UI"/>
          <w:color w:val="212121"/>
        </w:rPr>
      </w:pPr>
      <w:r>
        <w:rPr>
          <w:rStyle w:val="Strong"/>
          <w:rFonts w:ascii="Segoe UI" w:hAnsi="Segoe UI" w:cs="Segoe UI"/>
          <w:color w:val="212121"/>
        </w:rPr>
        <w:t>Keywords: </w:t>
      </w:r>
      <w:r>
        <w:rPr>
          <w:rFonts w:ascii="Segoe UI" w:hAnsi="Segoe UI" w:cs="Segoe UI"/>
          <w:color w:val="212121"/>
        </w:rPr>
        <w:t>pulmonary critical care; radiology / imaging.</w:t>
      </w:r>
    </w:p>
    <w:p w14:paraId="2465A98E"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3170"/>
    <w:rsid w:val="000103D1"/>
    <w:rsid w:val="00016D92"/>
    <w:rsid w:val="0004655A"/>
    <w:rsid w:val="00085D85"/>
    <w:rsid w:val="000911C6"/>
    <w:rsid w:val="0009365F"/>
    <w:rsid w:val="00165008"/>
    <w:rsid w:val="00364F02"/>
    <w:rsid w:val="00523748"/>
    <w:rsid w:val="005E1977"/>
    <w:rsid w:val="00627A86"/>
    <w:rsid w:val="006419FC"/>
    <w:rsid w:val="00703170"/>
    <w:rsid w:val="00772B32"/>
    <w:rsid w:val="007A061C"/>
    <w:rsid w:val="007F31DC"/>
    <w:rsid w:val="00852BED"/>
    <w:rsid w:val="009F33F4"/>
    <w:rsid w:val="00A16744"/>
    <w:rsid w:val="00A80B37"/>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1B7406D7"/>
  <w15:chartTrackingRefBased/>
  <w15:docId w15:val="{BB1B0403-C43F-1945-8D52-335E9229F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3170"/>
  </w:style>
  <w:style w:type="paragraph" w:styleId="Heading2">
    <w:name w:val="heading 2"/>
    <w:basedOn w:val="Normal"/>
    <w:link w:val="Heading2Char"/>
    <w:uiPriority w:val="9"/>
    <w:qFormat/>
    <w:rsid w:val="00703170"/>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03170"/>
    <w:rPr>
      <w:rFonts w:ascii="Times New Roman" w:eastAsia="Times New Roman" w:hAnsi="Times New Roman" w:cs="Times New Roman"/>
      <w:b/>
      <w:bCs/>
      <w:sz w:val="36"/>
      <w:szCs w:val="36"/>
    </w:rPr>
  </w:style>
  <w:style w:type="paragraph" w:styleId="NormalWeb">
    <w:name w:val="Normal (Web)"/>
    <w:basedOn w:val="Normal"/>
    <w:uiPriority w:val="99"/>
    <w:unhideWhenUsed/>
    <w:rsid w:val="00703170"/>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703170"/>
    <w:rPr>
      <w:b/>
      <w:bCs/>
    </w:rPr>
  </w:style>
  <w:style w:type="paragraph" w:styleId="ListParagraph">
    <w:name w:val="List Paragraph"/>
    <w:basedOn w:val="Normal"/>
    <w:uiPriority w:val="34"/>
    <w:qFormat/>
    <w:rsid w:val="007031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86643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167</Words>
  <Characters>958</Characters>
  <Application>Microsoft Office Word</Application>
  <DocSecurity>0</DocSecurity>
  <Lines>7</Lines>
  <Paragraphs>2</Paragraphs>
  <ScaleCrop>false</ScaleCrop>
  <Company/>
  <LinksUpToDate>false</LinksUpToDate>
  <CharactersWithSpaces>1123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2022-01-24T10:57:00Z</dcterms:created>
  <dcterms:modified xsi:type="dcterms:W3CDTF">2022-01-24T10:59:00Z</dcterms:modified>
</cp:coreProperties>
</file>