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361AB" w14:textId="77777777" w:rsidR="00BC09C8" w:rsidRPr="00324AA1" w:rsidRDefault="00BC09C8" w:rsidP="00BC09C8">
      <w:pPr>
        <w:shd w:val="clear" w:color="auto" w:fill="FFFFFF"/>
        <w:ind w:left="720"/>
        <w:rPr>
          <w:rFonts w:ascii="Segoe UI" w:eastAsia="Times New Roman" w:hAnsi="Segoe UI" w:cs="Segoe UI"/>
          <w:color w:val="212121"/>
        </w:rPr>
      </w:pPr>
    </w:p>
    <w:p w14:paraId="3956B0E4" w14:textId="77777777" w:rsidR="00BC09C8" w:rsidRPr="009B692F" w:rsidRDefault="00BC09C8" w:rsidP="00BC09C8">
      <w:pPr>
        <w:pStyle w:val="ListParagraph"/>
        <w:numPr>
          <w:ilvl w:val="0"/>
          <w:numId w:val="1"/>
        </w:numPr>
        <w:shd w:val="clear" w:color="auto" w:fill="FFFFFF"/>
        <w:rPr>
          <w:rFonts w:ascii="Segoe UI" w:eastAsia="Times New Roman" w:hAnsi="Segoe UI" w:cs="Segoe UI"/>
          <w:color w:val="212121"/>
        </w:rPr>
      </w:pPr>
      <w:hyperlink r:id="rId5" w:history="1">
        <w:r w:rsidRPr="009B692F">
          <w:rPr>
            <w:rFonts w:ascii="Segoe UI" w:eastAsia="Times New Roman" w:hAnsi="Segoe UI" w:cs="Segoe UI"/>
            <w:color w:val="0071BC"/>
          </w:rPr>
          <w:t>Letrozole promotes the expression of integrin alphavbeta3 and HOXA10 in endometrium of </w:t>
        </w:r>
        <w:r w:rsidRPr="009B692F">
          <w:rPr>
            <w:rFonts w:ascii="Segoe UI" w:eastAsia="Times New Roman" w:hAnsi="Segoe UI" w:cs="Segoe UI"/>
            <w:b/>
            <w:bCs/>
            <w:color w:val="0071BC"/>
          </w:rPr>
          <w:t>endometriosis</w:t>
        </w:r>
        <w:r w:rsidRPr="009B692F">
          <w:rPr>
            <w:rFonts w:ascii="Segoe UI" w:eastAsia="Times New Roman" w:hAnsi="Segoe UI" w:cs="Segoe UI"/>
            <w:color w:val="0071BC"/>
          </w:rPr>
          <w:t>.</w:t>
        </w:r>
      </w:hyperlink>
    </w:p>
    <w:p w14:paraId="4DCCF784" w14:textId="77777777" w:rsidR="00BC09C8" w:rsidRPr="00A71D3B" w:rsidRDefault="00BC09C8" w:rsidP="00BC09C8">
      <w:pPr>
        <w:shd w:val="clear" w:color="auto" w:fill="FFFFFF"/>
        <w:rPr>
          <w:rFonts w:ascii="Segoe UI" w:eastAsia="Times New Roman" w:hAnsi="Segoe UI" w:cs="Segoe UI"/>
          <w:color w:val="4D8055"/>
        </w:rPr>
      </w:pPr>
      <w:r w:rsidRPr="00A71D3B">
        <w:rPr>
          <w:rFonts w:ascii="Segoe UI" w:eastAsia="Times New Roman" w:hAnsi="Segoe UI" w:cs="Segoe UI"/>
          <w:color w:val="212121"/>
        </w:rPr>
        <w:t>Zhang J, Wang L, Li C, Zhang H, Li R, Li M.</w:t>
      </w:r>
      <w:r w:rsidRPr="00A71D3B">
        <w:rPr>
          <w:rFonts w:ascii="Segoe UI" w:eastAsia="Times New Roman" w:hAnsi="Segoe UI" w:cs="Segoe UI"/>
          <w:color w:val="4D8055"/>
        </w:rPr>
        <w:t>Syst Biol Reprod Med. 2021 Dec 28:1-8. doi: 10.1080/19396368.2021.2013577. Online ahead of print.PMID: 34962452</w:t>
      </w:r>
    </w:p>
    <w:p w14:paraId="4B4050E1" w14:textId="77777777" w:rsidR="00BC09C8" w:rsidRDefault="00BC09C8" w:rsidP="00BC09C8">
      <w:pPr>
        <w:shd w:val="clear" w:color="auto" w:fill="FFFFFF"/>
        <w:rPr>
          <w:rFonts w:ascii="Segoe UI" w:eastAsia="Times New Roman" w:hAnsi="Segoe UI" w:cs="Segoe UI"/>
          <w:b/>
          <w:bCs/>
          <w:color w:val="212121"/>
        </w:rPr>
      </w:pPr>
    </w:p>
    <w:p w14:paraId="7D6B9DFA" w14:textId="77777777" w:rsidR="00BC09C8" w:rsidRDefault="00BC09C8" w:rsidP="00BC09C8">
      <w:pPr>
        <w:pStyle w:val="Heading2"/>
        <w:shd w:val="clear" w:color="auto" w:fill="FFFFFF"/>
        <w:rPr>
          <w:rFonts w:ascii="Merriweather" w:hAnsi="Merriweather" w:cs="Segoe UI"/>
          <w:color w:val="212121"/>
        </w:rPr>
      </w:pPr>
      <w:r>
        <w:rPr>
          <w:rFonts w:ascii="Merriweather" w:hAnsi="Merriweather" w:cs="Segoe UI"/>
          <w:color w:val="212121"/>
        </w:rPr>
        <w:t>Abstract</w:t>
      </w:r>
    </w:p>
    <w:p w14:paraId="249882A6" w14:textId="77777777" w:rsidR="00BC09C8" w:rsidRDefault="00BC09C8" w:rsidP="00BC09C8">
      <w:pPr>
        <w:pStyle w:val="NormalWeb"/>
        <w:shd w:val="clear" w:color="auto" w:fill="FFFFFF"/>
        <w:rPr>
          <w:rFonts w:ascii="Segoe UI" w:hAnsi="Segoe UI" w:cs="Segoe UI"/>
          <w:color w:val="212121"/>
        </w:rPr>
      </w:pPr>
      <w:r>
        <w:rPr>
          <w:rFonts w:ascii="Segoe UI" w:hAnsi="Segoe UI" w:cs="Segoe UI"/>
          <w:color w:val="212121"/>
        </w:rPr>
        <w:t>Endometriosis is a common estrogen-dependent chronic inflammatory disease that leads to infertility in women of reproductive age. Perhaps infertility reflects the reduced expression of integrin αvβ3 and HOXA10 in endometriosis. Previous studies have shown that administration of letrozole, a non-steroidal aromatase inhibitor for cancer treatment, increased the clinical pregnancy rate in women with endometriosis, but the mechanisms remain to be determined. In this communication, a rat model of endometriosis was established. Animals were treated with letrozole at 2ug/kg of body weight, intragastric administration for 15 consecutive days. Letrozole increased the expression of αvβ3 and HOXA10 in the endometriosis model and endometrial receptivity.</w:t>
      </w:r>
      <w:r>
        <w:rPr>
          <w:rFonts w:ascii="Segoe UI" w:hAnsi="Segoe UI" w:cs="Segoe UI"/>
          <w:b/>
          <w:bCs/>
          <w:color w:val="212121"/>
        </w:rPr>
        <w:t>Abbreviations:</w:t>
      </w:r>
      <w:r>
        <w:rPr>
          <w:rFonts w:ascii="Segoe UI" w:hAnsi="Segoe UI" w:cs="Segoe UI"/>
          <w:color w:val="212121"/>
        </w:rPr>
        <w:t> WOI: window of implantation; RGD: Arg-Gly-Asp; HOX: homeobox; E2: estradiol; SPF: specific pathogen-free.</w:t>
      </w:r>
    </w:p>
    <w:p w14:paraId="09D8D37B" w14:textId="77777777" w:rsidR="00BC09C8" w:rsidRDefault="00BC09C8" w:rsidP="00BC09C8">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HOXA10; Letrozole; endometrial receptivity; endometriosis; integrin αvβ3.</w:t>
      </w:r>
    </w:p>
    <w:p w14:paraId="68D32643"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9C8"/>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09C8"/>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660A3E3D"/>
  <w15:chartTrackingRefBased/>
  <w15:docId w15:val="{6EE23839-4557-F14D-ADDD-082EBA342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09C8"/>
  </w:style>
  <w:style w:type="paragraph" w:styleId="Heading2">
    <w:name w:val="heading 2"/>
    <w:basedOn w:val="Normal"/>
    <w:link w:val="Heading2Char"/>
    <w:uiPriority w:val="9"/>
    <w:qFormat/>
    <w:rsid w:val="00BC09C8"/>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C09C8"/>
    <w:rPr>
      <w:rFonts w:ascii="Times New Roman" w:eastAsia="Times New Roman" w:hAnsi="Times New Roman" w:cs="Times New Roman"/>
      <w:b/>
      <w:bCs/>
      <w:sz w:val="36"/>
      <w:szCs w:val="36"/>
    </w:rPr>
  </w:style>
  <w:style w:type="paragraph" w:styleId="NormalWeb">
    <w:name w:val="Normal (Web)"/>
    <w:basedOn w:val="Normal"/>
    <w:uiPriority w:val="99"/>
    <w:unhideWhenUsed/>
    <w:rsid w:val="00BC09C8"/>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BC09C8"/>
    <w:rPr>
      <w:b/>
      <w:bCs/>
    </w:rPr>
  </w:style>
  <w:style w:type="paragraph" w:styleId="ListParagraph">
    <w:name w:val="List Paragraph"/>
    <w:basedOn w:val="Normal"/>
    <w:uiPriority w:val="34"/>
    <w:qFormat/>
    <w:rsid w:val="00BC09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6245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191</Words>
  <Characters>1093</Characters>
  <Application>Microsoft Office Word</Application>
  <DocSecurity>0</DocSecurity>
  <Lines>9</Lines>
  <Paragraphs>2</Paragraphs>
  <ScaleCrop>false</ScaleCrop>
  <Company/>
  <LinksUpToDate>false</LinksUpToDate>
  <CharactersWithSpaces>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2022-01-24T08:37:00Z</dcterms:created>
  <dcterms:modified xsi:type="dcterms:W3CDTF">2022-01-24T08:37:00Z</dcterms:modified>
</cp:coreProperties>
</file>