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246C2" w14:textId="3675C1CC" w:rsidR="00EF70A4" w:rsidRPr="00EF70A4" w:rsidRDefault="00EF70A4" w:rsidP="00EF70A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>19.</w:t>
      </w:r>
      <w:r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A new validated screening method for endometriosis diagnosis based on patient questionnaires </w:t>
      </w:r>
    </w:p>
    <w:p w14:paraId="3B715BAA" w14:textId="77777777" w:rsidR="00EF70A4" w:rsidRPr="00EF70A4" w:rsidRDefault="00EF70A4" w:rsidP="00EF70A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Charles </w:t>
      </w:r>
      <w:proofErr w:type="spellStart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>Chapron</w:t>
      </w:r>
      <w:proofErr w:type="spellEnd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1 2 3</w:t>
      </w: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, Marie-Christine </w:t>
      </w:r>
      <w:proofErr w:type="spellStart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>Lafay-Pillet</w:t>
      </w:r>
      <w:proofErr w:type="spellEnd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, Pietro </w:t>
      </w:r>
      <w:proofErr w:type="spellStart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>Santulli</w:t>
      </w:r>
      <w:proofErr w:type="spellEnd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1 2 3</w:t>
      </w: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, Mathilde Bourdon 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</w:t>
      </w: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, Chloé </w:t>
      </w:r>
      <w:proofErr w:type="spellStart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>Maignien</w:t>
      </w:r>
      <w:proofErr w:type="spellEnd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, Antoine Gaudet-Chardonnet 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, Lorraine </w:t>
      </w:r>
      <w:proofErr w:type="spellStart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>Maitrot</w:t>
      </w:r>
      <w:proofErr w:type="spellEnd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- Mantelet 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, Bruno Borghese 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1 2 3</w:t>
      </w:r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, Louis Marcellin 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1 2 3</w:t>
      </w:r>
      <w:r w:rsidRPr="00EF70A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br/>
      </w:r>
      <w:proofErr w:type="spellStart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>EClinicalMedicine</w:t>
      </w:r>
      <w:proofErr w:type="spellEnd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>. 2022 Jan 10;</w:t>
      </w:r>
      <w:proofErr w:type="gramStart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>44:101263.doi</w:t>
      </w:r>
      <w:proofErr w:type="gramEnd"/>
      <w:r w:rsidRPr="00EF70A4">
        <w:rPr>
          <w:rFonts w:ascii="Arial" w:eastAsia="Times New Roman" w:hAnsi="Arial" w:cs="Arial"/>
          <w:b/>
          <w:bCs/>
          <w:color w:val="FF0000"/>
          <w:lang w:eastAsia="en-GB"/>
        </w:rPr>
        <w:t xml:space="preserve">: 10.1016/j.eclinm.2021.101263.eCollection 2022 Feb. </w:t>
      </w:r>
    </w:p>
    <w:p w14:paraId="06D664C6" w14:textId="77777777" w:rsidR="00EF70A4" w:rsidRPr="00EF70A4" w:rsidRDefault="00EF70A4" w:rsidP="00EF70A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F70A4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0613EAD6" w14:textId="21A79E6F" w:rsidR="00EF70A4" w:rsidRPr="00EF70A4" w:rsidRDefault="00EF70A4" w:rsidP="00EF70A4">
      <w:pPr>
        <w:rPr>
          <w:rFonts w:ascii="Times New Roman" w:eastAsia="Times New Roman" w:hAnsi="Times New Roman" w:cs="Times New Roman"/>
          <w:lang w:eastAsia="en-GB"/>
        </w:rPr>
      </w:pPr>
      <w:r w:rsidRPr="00EF70A4">
        <w:rPr>
          <w:rFonts w:ascii="ArialMT" w:eastAsia="Times New Roman" w:hAnsi="ArialMT" w:cs="Times New Roman"/>
          <w:lang w:eastAsia="en-GB"/>
        </w:rPr>
        <w:t xml:space="preserve">Background: The time between symptoms onset and endometriosis diagnosis is usually long. The negative impacts of delayed endometriosis diagnosis can affect patients and health outcomes. </w:t>
      </w:r>
    </w:p>
    <w:p w14:paraId="18DF7116" w14:textId="77777777" w:rsidR="00EF70A4" w:rsidRDefault="00EF70A4" w:rsidP="00EF70A4">
      <w:pPr>
        <w:spacing w:before="100" w:beforeAutospacing="1" w:after="100" w:afterAutospacing="1"/>
        <w:rPr>
          <w:rFonts w:ascii="ArialMT" w:eastAsia="Times New Roman" w:hAnsi="ArialMT" w:cs="Times New Roman"/>
          <w:lang w:eastAsia="en-GB"/>
        </w:rPr>
      </w:pPr>
    </w:p>
    <w:p w14:paraId="4524C678" w14:textId="5E986ECC" w:rsidR="00EF70A4" w:rsidRPr="00EF70A4" w:rsidRDefault="00EF70A4" w:rsidP="00EF70A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F70A4">
        <w:rPr>
          <w:rFonts w:ascii="ArialMT" w:eastAsia="Times New Roman" w:hAnsi="ArialMT" w:cs="Times New Roman"/>
          <w:lang w:eastAsia="en-GB"/>
        </w:rPr>
        <w:t xml:space="preserve">Methods: We conducted a case-control study using clinical symptoms and epidemiological data extracted from a prospective pre-operative patient questionnaire compared between patients with histologically proven endometriosis and patients with no endometriosis at surgical exploration from 2005 to 2018, in a French referral </w:t>
      </w:r>
      <w:proofErr w:type="spellStart"/>
      <w:r w:rsidRPr="00EF70A4">
        <w:rPr>
          <w:rFonts w:ascii="ArialMT" w:eastAsia="Times New Roman" w:hAnsi="ArialMT" w:cs="Times New Roman"/>
          <w:lang w:eastAsia="en-GB"/>
        </w:rPr>
        <w:t>center</w:t>
      </w:r>
      <w:proofErr w:type="spellEnd"/>
      <w:r w:rsidRPr="00EF70A4">
        <w:rPr>
          <w:rFonts w:ascii="ArialMT" w:eastAsia="Times New Roman" w:hAnsi="ArialMT" w:cs="Times New Roman"/>
          <w:lang w:eastAsia="en-GB"/>
        </w:rPr>
        <w:t>. We used the beta coefficients of the significant variables introduced in a multiple regression model to devise a score (score 1), evaluated by the area under the curve (or C-index), with three levels, defined by a score between 1 and ≥ 25: (</w:t>
      </w:r>
      <w:proofErr w:type="spellStart"/>
      <w:r w:rsidRPr="00EF70A4">
        <w:rPr>
          <w:rFonts w:ascii="ArialMT" w:eastAsia="Times New Roman" w:hAnsi="ArialMT" w:cs="Times New Roman"/>
          <w:lang w:eastAsia="en-GB"/>
        </w:rPr>
        <w:t>i</w:t>
      </w:r>
      <w:proofErr w:type="spellEnd"/>
      <w:r w:rsidRPr="00EF70A4">
        <w:rPr>
          <w:rFonts w:ascii="ArialMT" w:eastAsia="Times New Roman" w:hAnsi="ArialMT" w:cs="Times New Roman"/>
          <w:lang w:eastAsia="en-GB"/>
        </w:rPr>
        <w:t xml:space="preserve">) highly specific, identifying correctly the patients without the disease; (ii) highly sensitive, identifying the patients with the disease; and (iii) a level maximizing sensitivity and specificity for the best classification of the whole population. To minimize patient self-evaluation of pain, we devised a second score (score 2) with the same method and levels and scores definition, excluding visual </w:t>
      </w:r>
      <w:proofErr w:type="spellStart"/>
      <w:r w:rsidRPr="00EF70A4">
        <w:rPr>
          <w:rFonts w:ascii="ArialMT" w:eastAsia="Times New Roman" w:hAnsi="ArialMT" w:cs="Times New Roman"/>
          <w:lang w:eastAsia="en-GB"/>
        </w:rPr>
        <w:t>analog</w:t>
      </w:r>
      <w:proofErr w:type="spellEnd"/>
      <w:r w:rsidRPr="00EF70A4">
        <w:rPr>
          <w:rFonts w:ascii="ArialMT" w:eastAsia="Times New Roman" w:hAnsi="ArialMT" w:cs="Times New Roman"/>
          <w:lang w:eastAsia="en-GB"/>
        </w:rPr>
        <w:t xml:space="preserve"> scale pain scores, except for dysmenorrhea. These scores were validated on an internal and external population. </w:t>
      </w:r>
    </w:p>
    <w:p w14:paraId="2EDEC24F" w14:textId="77777777" w:rsidR="00EF70A4" w:rsidRPr="00EF70A4" w:rsidRDefault="00EF70A4" w:rsidP="00EF70A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F70A4">
        <w:rPr>
          <w:rFonts w:ascii="ArialMT" w:eastAsia="Times New Roman" w:hAnsi="ArialMT" w:cs="Times New Roman"/>
          <w:lang w:eastAsia="en-GB"/>
        </w:rPr>
        <w:t xml:space="preserve">Findings: Score 1 had a C-index of 0.81 (95% CI [0.79-0.83]). Results for the three score 1 levels were: ≥ 25: specificity of 91% (95% CI [89-93]); &lt; 11: sensitivity of 91% (95% CI [89-93]); ≥ 18: specificity of 75% (95% CI [72-78]) and sensitivity of 73% (95% CI [70-76]). Score 2 had a C-index of 0.75 (95% CI [73-77]). The three levels of score 2 were: ≥ 24: specificity of 82% (95% CI [80-85]); &lt; 7: sensitivity of 92% (95% CI [90-94]); ≥ 17: specificity of 62% (95% CI [58-65]) and sensitivity of 78% (95% CI [75-81]). The two scores were internally and externally validated. </w:t>
      </w:r>
    </w:p>
    <w:p w14:paraId="32D12CF0" w14:textId="77777777" w:rsidR="00EF70A4" w:rsidRPr="00EF70A4" w:rsidRDefault="00EF70A4" w:rsidP="00EF70A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F70A4">
        <w:rPr>
          <w:rFonts w:ascii="ArialMT" w:eastAsia="Times New Roman" w:hAnsi="ArialMT" w:cs="Times New Roman"/>
          <w:lang w:eastAsia="en-GB"/>
        </w:rPr>
        <w:t xml:space="preserve">Interpretation: A score based only on a patient questionnaire could allow identification of a population at high risk of endometriosis. This strategy might help referral to specialized radiologists for a non-surgical endometriosis scan. </w:t>
      </w:r>
    </w:p>
    <w:p w14:paraId="1DB5BDAB" w14:textId="77777777" w:rsidR="00EF70A4" w:rsidRPr="00EF70A4" w:rsidRDefault="00EF70A4" w:rsidP="00EF70A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EF70A4">
        <w:rPr>
          <w:rFonts w:ascii="ArialMT" w:eastAsia="Times New Roman" w:hAnsi="ArialMT" w:cs="Times New Roman"/>
          <w:lang w:eastAsia="en-GB"/>
        </w:rPr>
        <w:t xml:space="preserve">Keywords: Clinical diagnosis; Clinical score; Endometriosis; External validation; </w:t>
      </w:r>
      <w:proofErr w:type="spellStart"/>
      <w:r w:rsidRPr="00EF70A4">
        <w:rPr>
          <w:rFonts w:ascii="ArialMT" w:eastAsia="Times New Roman" w:hAnsi="ArialMT" w:cs="Times New Roman"/>
          <w:lang w:eastAsia="en-GB"/>
        </w:rPr>
        <w:t>Lmaging</w:t>
      </w:r>
      <w:proofErr w:type="spellEnd"/>
      <w:r w:rsidRPr="00EF70A4">
        <w:rPr>
          <w:rFonts w:ascii="ArialMT" w:eastAsia="Times New Roman" w:hAnsi="ArialMT" w:cs="Times New Roman"/>
          <w:lang w:eastAsia="en-GB"/>
        </w:rPr>
        <w:t xml:space="preserve"> work-up; Multivariate regression analysis; New paradigm; Questionnaire. </w:t>
      </w:r>
    </w:p>
    <w:p w14:paraId="0F9821F9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0A4"/>
    <w:rsid w:val="00432D50"/>
    <w:rsid w:val="00A74000"/>
    <w:rsid w:val="00D30F83"/>
    <w:rsid w:val="00D7461F"/>
    <w:rsid w:val="00EF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BC1591"/>
  <w15:chartTrackingRefBased/>
  <w15:docId w15:val="{679AD682-9375-1340-BD87-513AC52C4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70A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0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1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20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28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17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2022-02-13T20:26:00Z</dcterms:created>
  <dcterms:modified xsi:type="dcterms:W3CDTF">2022-02-13T20:27:00Z</dcterms:modified>
</cp:coreProperties>
</file>