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7227" w14:textId="56E6362A" w:rsidR="00F72A3D" w:rsidRDefault="00F72A3D" w:rsidP="00F72A3D">
      <w:pPr>
        <w:pStyle w:val="NormalWeb"/>
      </w:pPr>
      <w:r>
        <w:rPr>
          <w:rFonts w:ascii="Arial" w:hAnsi="Arial" w:cs="Arial"/>
          <w:b/>
          <w:bCs/>
          <w:color w:val="FF0000"/>
        </w:rPr>
        <w:t>22.</w:t>
      </w:r>
      <w:r>
        <w:rPr>
          <w:rFonts w:ascii="Arial" w:hAnsi="Arial" w:cs="Arial"/>
          <w:b/>
          <w:bCs/>
          <w:color w:val="FF0000"/>
        </w:rPr>
        <w:t xml:space="preserve"> </w:t>
      </w:r>
      <w:r>
        <w:rPr>
          <w:rFonts w:ascii="Arial" w:hAnsi="Arial" w:cs="Arial"/>
          <w:b/>
          <w:bCs/>
          <w:color w:val="FF0000"/>
        </w:rPr>
        <w:t xml:space="preserve">Clues for Improving the Pathophysiology Knowledge for Endometriosis Using Serum Micro-RNA Expression </w:t>
      </w:r>
    </w:p>
    <w:p w14:paraId="522606A7" w14:textId="77777777" w:rsidR="00F72A3D" w:rsidRDefault="00F72A3D" w:rsidP="00F72A3D">
      <w:pPr>
        <w:pStyle w:val="NormalWeb"/>
      </w:pPr>
      <w:proofErr w:type="spellStart"/>
      <w:r>
        <w:rPr>
          <w:rFonts w:ascii="Arial" w:hAnsi="Arial" w:cs="Arial"/>
          <w:b/>
          <w:bCs/>
          <w:color w:val="FF0000"/>
        </w:rPr>
        <w:t>Yohann</w:t>
      </w:r>
      <w:proofErr w:type="spellEnd"/>
      <w:r>
        <w:rPr>
          <w:rFonts w:ascii="Arial" w:hAnsi="Arial" w:cs="Arial"/>
          <w:b/>
          <w:bCs/>
          <w:color w:val="FF0000"/>
        </w:rPr>
        <w:t xml:space="preserve"> </w:t>
      </w:r>
      <w:proofErr w:type="spellStart"/>
      <w:r>
        <w:rPr>
          <w:rFonts w:ascii="Arial" w:hAnsi="Arial" w:cs="Arial"/>
          <w:b/>
          <w:bCs/>
          <w:color w:val="FF0000"/>
        </w:rPr>
        <w:t>Dabi</w:t>
      </w:r>
      <w:proofErr w:type="spellEnd"/>
      <w:r>
        <w:rPr>
          <w:rFonts w:ascii="Arial" w:hAnsi="Arial" w:cs="Arial"/>
          <w:b/>
          <w:bCs/>
          <w:color w:val="FF0000"/>
        </w:rPr>
        <w:t xml:space="preserve"> </w:t>
      </w:r>
      <w:r>
        <w:rPr>
          <w:rFonts w:ascii="Arial" w:hAnsi="Arial" w:cs="Arial"/>
          <w:b/>
          <w:bCs/>
          <w:color w:val="FF0000"/>
          <w:position w:val="8"/>
          <w:sz w:val="16"/>
          <w:szCs w:val="16"/>
        </w:rPr>
        <w:t>1 2 3</w:t>
      </w:r>
      <w:r>
        <w:rPr>
          <w:rFonts w:ascii="Arial" w:hAnsi="Arial" w:cs="Arial"/>
          <w:b/>
          <w:bCs/>
          <w:color w:val="FF0000"/>
        </w:rPr>
        <w:t xml:space="preserve">, </w:t>
      </w:r>
      <w:proofErr w:type="spellStart"/>
      <w:r>
        <w:rPr>
          <w:rFonts w:ascii="Arial" w:hAnsi="Arial" w:cs="Arial"/>
          <w:b/>
          <w:bCs/>
          <w:color w:val="FF0000"/>
        </w:rPr>
        <w:t>Stéphane</w:t>
      </w:r>
      <w:proofErr w:type="spellEnd"/>
      <w:r>
        <w:rPr>
          <w:rFonts w:ascii="Arial" w:hAnsi="Arial" w:cs="Arial"/>
          <w:b/>
          <w:bCs/>
          <w:color w:val="FF0000"/>
        </w:rPr>
        <w:t xml:space="preserve"> Suisse </w:t>
      </w:r>
      <w:r>
        <w:rPr>
          <w:rFonts w:ascii="Arial" w:hAnsi="Arial" w:cs="Arial"/>
          <w:b/>
          <w:bCs/>
          <w:color w:val="FF0000"/>
          <w:position w:val="8"/>
          <w:sz w:val="16"/>
          <w:szCs w:val="16"/>
        </w:rPr>
        <w:t>4</w:t>
      </w:r>
      <w:r>
        <w:rPr>
          <w:rFonts w:ascii="Arial" w:hAnsi="Arial" w:cs="Arial"/>
          <w:b/>
          <w:bCs/>
          <w:color w:val="FF0000"/>
        </w:rPr>
        <w:t xml:space="preserve">, Ludmila </w:t>
      </w:r>
      <w:proofErr w:type="spellStart"/>
      <w:r>
        <w:rPr>
          <w:rFonts w:ascii="Arial" w:hAnsi="Arial" w:cs="Arial"/>
          <w:b/>
          <w:bCs/>
          <w:color w:val="FF0000"/>
        </w:rPr>
        <w:t>Jornea</w:t>
      </w:r>
      <w:proofErr w:type="spellEnd"/>
      <w:r>
        <w:rPr>
          <w:rFonts w:ascii="Arial" w:hAnsi="Arial" w:cs="Arial"/>
          <w:b/>
          <w:bCs/>
          <w:color w:val="FF0000"/>
        </w:rPr>
        <w:t xml:space="preserve"> </w:t>
      </w:r>
      <w:r>
        <w:rPr>
          <w:rFonts w:ascii="Arial" w:hAnsi="Arial" w:cs="Arial"/>
          <w:b/>
          <w:bCs/>
          <w:color w:val="FF0000"/>
          <w:position w:val="8"/>
          <w:sz w:val="16"/>
          <w:szCs w:val="16"/>
        </w:rPr>
        <w:t>5</w:t>
      </w:r>
      <w:r>
        <w:rPr>
          <w:rFonts w:ascii="Arial" w:hAnsi="Arial" w:cs="Arial"/>
          <w:b/>
          <w:bCs/>
          <w:color w:val="FF0000"/>
        </w:rPr>
        <w:t>, Delphine</w:t>
      </w:r>
      <w:r>
        <w:rPr>
          <w:rFonts w:ascii="Arial" w:hAnsi="Arial" w:cs="Arial"/>
          <w:b/>
          <w:bCs/>
          <w:color w:val="FF0000"/>
        </w:rPr>
        <w:br/>
      </w:r>
      <w:proofErr w:type="spellStart"/>
      <w:r>
        <w:rPr>
          <w:rFonts w:ascii="Arial" w:hAnsi="Arial" w:cs="Arial"/>
          <w:b/>
          <w:bCs/>
          <w:color w:val="FF0000"/>
        </w:rPr>
        <w:t>Bouteiller</w:t>
      </w:r>
      <w:proofErr w:type="spellEnd"/>
      <w:r>
        <w:rPr>
          <w:rFonts w:ascii="Arial" w:hAnsi="Arial" w:cs="Arial"/>
          <w:b/>
          <w:bCs/>
          <w:color w:val="FF0000"/>
        </w:rPr>
        <w:t xml:space="preserve"> </w:t>
      </w:r>
      <w:r>
        <w:rPr>
          <w:rFonts w:ascii="Arial" w:hAnsi="Arial" w:cs="Arial"/>
          <w:b/>
          <w:bCs/>
          <w:color w:val="FF0000"/>
          <w:position w:val="8"/>
          <w:sz w:val="16"/>
          <w:szCs w:val="16"/>
        </w:rPr>
        <w:t>6</w:t>
      </w:r>
      <w:r>
        <w:rPr>
          <w:rFonts w:ascii="Arial" w:hAnsi="Arial" w:cs="Arial"/>
          <w:b/>
          <w:bCs/>
          <w:color w:val="FF0000"/>
        </w:rPr>
        <w:t xml:space="preserve">, Cyril </w:t>
      </w:r>
      <w:proofErr w:type="spellStart"/>
      <w:r>
        <w:rPr>
          <w:rFonts w:ascii="Arial" w:hAnsi="Arial" w:cs="Arial"/>
          <w:b/>
          <w:bCs/>
          <w:color w:val="FF0000"/>
        </w:rPr>
        <w:t>Touboul</w:t>
      </w:r>
      <w:proofErr w:type="spellEnd"/>
      <w:r>
        <w:rPr>
          <w:rFonts w:ascii="Arial" w:hAnsi="Arial" w:cs="Arial"/>
          <w:b/>
          <w:bCs/>
          <w:color w:val="FF0000"/>
        </w:rPr>
        <w:t xml:space="preserve"> </w:t>
      </w:r>
      <w:r>
        <w:rPr>
          <w:rFonts w:ascii="Arial" w:hAnsi="Arial" w:cs="Arial"/>
          <w:b/>
          <w:bCs/>
          <w:color w:val="FF0000"/>
          <w:position w:val="8"/>
          <w:sz w:val="16"/>
          <w:szCs w:val="16"/>
        </w:rPr>
        <w:t>1 2 3</w:t>
      </w:r>
      <w:r>
        <w:rPr>
          <w:rFonts w:ascii="Arial" w:hAnsi="Arial" w:cs="Arial"/>
          <w:b/>
          <w:bCs/>
          <w:color w:val="FF0000"/>
        </w:rPr>
        <w:t xml:space="preserve">, Anne </w:t>
      </w:r>
      <w:proofErr w:type="spellStart"/>
      <w:r>
        <w:rPr>
          <w:rFonts w:ascii="Arial" w:hAnsi="Arial" w:cs="Arial"/>
          <w:b/>
          <w:bCs/>
          <w:color w:val="FF0000"/>
        </w:rPr>
        <w:t>Puchar</w:t>
      </w:r>
      <w:proofErr w:type="spellEnd"/>
      <w:r>
        <w:rPr>
          <w:rFonts w:ascii="Arial" w:hAnsi="Arial" w:cs="Arial"/>
          <w:b/>
          <w:bCs/>
          <w:color w:val="FF0000"/>
        </w:rPr>
        <w:t xml:space="preserve"> </w:t>
      </w:r>
      <w:r>
        <w:rPr>
          <w:rFonts w:ascii="Arial" w:hAnsi="Arial" w:cs="Arial"/>
          <w:b/>
          <w:bCs/>
          <w:color w:val="FF0000"/>
          <w:position w:val="8"/>
          <w:sz w:val="16"/>
          <w:szCs w:val="16"/>
        </w:rPr>
        <w:t>1</w:t>
      </w:r>
      <w:r>
        <w:rPr>
          <w:rFonts w:ascii="Arial" w:hAnsi="Arial" w:cs="Arial"/>
          <w:b/>
          <w:bCs/>
          <w:color w:val="FF0000"/>
        </w:rPr>
        <w:t xml:space="preserve">, Emile </w:t>
      </w:r>
      <w:proofErr w:type="spellStart"/>
      <w:r>
        <w:rPr>
          <w:rFonts w:ascii="Arial" w:hAnsi="Arial" w:cs="Arial"/>
          <w:b/>
          <w:bCs/>
          <w:color w:val="FF0000"/>
        </w:rPr>
        <w:t>Darai</w:t>
      </w:r>
      <w:proofErr w:type="spellEnd"/>
      <w:r>
        <w:rPr>
          <w:rFonts w:ascii="Arial" w:hAnsi="Arial" w:cs="Arial"/>
          <w:b/>
          <w:bCs/>
          <w:color w:val="FF0000"/>
        </w:rPr>
        <w:t xml:space="preserve">̈ </w:t>
      </w:r>
      <w:r>
        <w:rPr>
          <w:rFonts w:ascii="Arial" w:hAnsi="Arial" w:cs="Arial"/>
          <w:b/>
          <w:bCs/>
          <w:color w:val="FF0000"/>
          <w:position w:val="8"/>
          <w:sz w:val="16"/>
          <w:szCs w:val="16"/>
        </w:rPr>
        <w:t>1</w:t>
      </w:r>
      <w:r>
        <w:rPr>
          <w:rFonts w:ascii="Arial" w:hAnsi="Arial" w:cs="Arial"/>
          <w:b/>
          <w:bCs/>
          <w:color w:val="FF0000"/>
        </w:rPr>
        <w:t xml:space="preserve">, Sofiane </w:t>
      </w:r>
      <w:proofErr w:type="spellStart"/>
      <w:r>
        <w:rPr>
          <w:rFonts w:ascii="Arial" w:hAnsi="Arial" w:cs="Arial"/>
          <w:b/>
          <w:bCs/>
          <w:color w:val="FF0000"/>
        </w:rPr>
        <w:t>Bendifallah</w:t>
      </w:r>
      <w:proofErr w:type="spellEnd"/>
      <w:r>
        <w:rPr>
          <w:rFonts w:ascii="Arial" w:hAnsi="Arial" w:cs="Arial"/>
          <w:b/>
          <w:bCs/>
          <w:color w:val="FF0000"/>
        </w:rPr>
        <w:t xml:space="preserve"> </w:t>
      </w:r>
      <w:r>
        <w:rPr>
          <w:rFonts w:ascii="Arial" w:hAnsi="Arial" w:cs="Arial"/>
          <w:b/>
          <w:bCs/>
          <w:color w:val="FF0000"/>
          <w:position w:val="8"/>
          <w:sz w:val="16"/>
          <w:szCs w:val="16"/>
        </w:rPr>
        <w:t>1 2</w:t>
      </w:r>
      <w:r>
        <w:rPr>
          <w:rFonts w:ascii="Arial" w:hAnsi="Arial" w:cs="Arial"/>
          <w:b/>
          <w:bCs/>
          <w:color w:val="FF0000"/>
          <w:position w:val="8"/>
          <w:sz w:val="16"/>
          <w:szCs w:val="16"/>
        </w:rPr>
        <w:br/>
      </w:r>
      <w:r>
        <w:rPr>
          <w:rFonts w:ascii="Arial" w:hAnsi="Arial" w:cs="Arial"/>
          <w:b/>
          <w:bCs/>
          <w:color w:val="FF0000"/>
        </w:rPr>
        <w:t>Diagnostics (Basel). 2022 Jan 12;12(1</w:t>
      </w:r>
      <w:proofErr w:type="gramStart"/>
      <w:r>
        <w:rPr>
          <w:rFonts w:ascii="Arial" w:hAnsi="Arial" w:cs="Arial"/>
          <w:b/>
          <w:bCs/>
          <w:color w:val="FF0000"/>
        </w:rPr>
        <w:t>):175.doi</w:t>
      </w:r>
      <w:proofErr w:type="gramEnd"/>
      <w:r>
        <w:rPr>
          <w:rFonts w:ascii="Arial" w:hAnsi="Arial" w:cs="Arial"/>
          <w:b/>
          <w:bCs/>
          <w:color w:val="FF0000"/>
        </w:rPr>
        <w:t xml:space="preserve">: 10.3390/diagnostics12010175. </w:t>
      </w:r>
    </w:p>
    <w:p w14:paraId="17DA0F42" w14:textId="77777777" w:rsidR="00F72A3D" w:rsidRDefault="00F72A3D" w:rsidP="00F72A3D">
      <w:pPr>
        <w:pStyle w:val="NormalWeb"/>
      </w:pPr>
      <w:r>
        <w:rPr>
          <w:rFonts w:ascii="ArialMT" w:hAnsi="ArialMT"/>
        </w:rPr>
        <w:t xml:space="preserve">Abstract </w:t>
      </w:r>
    </w:p>
    <w:p w14:paraId="2388219B" w14:textId="77777777" w:rsidR="00F72A3D" w:rsidRDefault="00F72A3D" w:rsidP="00F72A3D">
      <w:pPr>
        <w:pStyle w:val="NormalWeb"/>
      </w:pPr>
      <w:r>
        <w:rPr>
          <w:rFonts w:ascii="ArialMT" w:hAnsi="ArialMT"/>
        </w:rPr>
        <w:t xml:space="preserve">The pathophysiology of endometriosis remains poorly understood. The aim of the present study was to investigate functions and pathways associated with the various miRNAs differentially expressed in patients with endometriosis. Plasma samples of the 200 patients from the prospective "ENDO-miRNA" study were </w:t>
      </w:r>
      <w:proofErr w:type="spellStart"/>
      <w:r>
        <w:rPr>
          <w:rFonts w:ascii="ArialMT" w:hAnsi="ArialMT"/>
        </w:rPr>
        <w:t>analyzed</w:t>
      </w:r>
      <w:proofErr w:type="spellEnd"/>
      <w:r>
        <w:rPr>
          <w:rFonts w:ascii="ArialMT" w:hAnsi="ArialMT"/>
        </w:rPr>
        <w:t xml:space="preserve"> and all known human miRNAs were sequenced. For each miRNA, sensitivity, specificity, and ROC AUC values were calculated for the diagnosis of endometriosis. miRNAs with an AUC ≥ 0.6 were selected for further analysis. A comprehensive review of recent articles from the PubMed, Clinical Trials.gov, Cochrane Library, and Web of Science databases was performed to identify functions and pathways associated with the selected miRNAs. In total, 2633 miRNAs were found in the patients with endometriosis. Among the 57 miRNAs with an AUC ≥ 0.6: 20 had never been reported before; one (miR-124-3p) had previously been observed in endometriosis; and the remaining 36 had been reported in benign and malignant disorders. </w:t>
      </w:r>
      <w:proofErr w:type="spellStart"/>
      <w:r>
        <w:rPr>
          <w:rFonts w:ascii="ArialMT" w:hAnsi="ArialMT"/>
        </w:rPr>
        <w:t>miR</w:t>
      </w:r>
      <w:proofErr w:type="spellEnd"/>
      <w:r>
        <w:rPr>
          <w:rFonts w:ascii="ArialMT" w:hAnsi="ArialMT"/>
        </w:rPr>
        <w:t>- 124-3p is involved in ectopic endometrial cell proliferation and invasion and plays a role in the following pathways: mTOR, STAT3, PI3K/Akt, NF-</w:t>
      </w:r>
      <w:proofErr w:type="spellStart"/>
      <w:r>
        <w:rPr>
          <w:rFonts w:ascii="ArialMT" w:hAnsi="ArialMT"/>
        </w:rPr>
        <w:t>κB</w:t>
      </w:r>
      <w:proofErr w:type="spellEnd"/>
      <w:r>
        <w:rPr>
          <w:rFonts w:ascii="ArialMT" w:hAnsi="ArialMT"/>
        </w:rPr>
        <w:t>, ERK, PLGF-ROS, FGF2-FGFR, MAPK, GSK3B/</w:t>
      </w:r>
      <w:r>
        <w:rPr>
          <w:rFonts w:ascii="Arial" w:hAnsi="Arial" w:cs="Arial"/>
          <w:i/>
          <w:iCs/>
        </w:rPr>
        <w:t>β</w:t>
      </w:r>
      <w:r>
        <w:rPr>
          <w:rFonts w:ascii="ArialMT" w:hAnsi="ArialMT"/>
        </w:rPr>
        <w:t xml:space="preserve">-catenin. Most of the remaining 36 miRNAs are involved in carcinogenesis through cell proliferation, apoptosis, and invasion. The three main pathways involved are </w:t>
      </w:r>
      <w:proofErr w:type="spellStart"/>
      <w:r>
        <w:rPr>
          <w:rFonts w:ascii="ArialMT" w:hAnsi="ArialMT"/>
        </w:rPr>
        <w:t>Wnt</w:t>
      </w:r>
      <w:proofErr w:type="spellEnd"/>
      <w:r>
        <w:rPr>
          <w:rFonts w:ascii="ArialMT" w:hAnsi="ArialMT"/>
        </w:rPr>
        <w:t>/</w:t>
      </w:r>
      <w:r>
        <w:rPr>
          <w:rFonts w:ascii="Arial" w:hAnsi="Arial" w:cs="Arial"/>
          <w:i/>
          <w:iCs/>
        </w:rPr>
        <w:t>β</w:t>
      </w:r>
      <w:r>
        <w:rPr>
          <w:rFonts w:ascii="ArialMT" w:hAnsi="ArialMT"/>
        </w:rPr>
        <w:t xml:space="preserve">-catenin, PI3K/Akt, and NF-KB. Our results provide evidence of the relation between the miRNA profiles of patients with endometriosis and various </w:t>
      </w:r>
      <w:proofErr w:type="spellStart"/>
      <w:r>
        <w:rPr>
          <w:rFonts w:ascii="ArialMT" w:hAnsi="ArialMT"/>
        </w:rPr>
        <w:t>signaling</w:t>
      </w:r>
      <w:proofErr w:type="spellEnd"/>
      <w:r>
        <w:rPr>
          <w:rFonts w:ascii="ArialMT" w:hAnsi="ArialMT"/>
        </w:rPr>
        <w:t xml:space="preserve"> pathways implicated in its pathophysiology. </w:t>
      </w:r>
    </w:p>
    <w:p w14:paraId="387E0DDA" w14:textId="77777777" w:rsidR="00F72A3D" w:rsidRDefault="00F72A3D" w:rsidP="00F72A3D">
      <w:pPr>
        <w:pStyle w:val="NormalWeb"/>
      </w:pPr>
      <w:r>
        <w:rPr>
          <w:rFonts w:ascii="ArialMT" w:hAnsi="ArialMT"/>
        </w:rPr>
        <w:t xml:space="preserve">Keywords: endometriosis; miRNA; pathophysiology; pathways. </w:t>
      </w:r>
    </w:p>
    <w:p w14:paraId="219ACC14"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3D"/>
    <w:rsid w:val="00432D50"/>
    <w:rsid w:val="00A74000"/>
    <w:rsid w:val="00D30F83"/>
    <w:rsid w:val="00D7461F"/>
    <w:rsid w:val="00F72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51B3F3"/>
  <w15:chartTrackingRefBased/>
  <w15:docId w15:val="{FAA043DD-B2E8-E54C-9C8A-35A016B1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A3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471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848">
          <w:marLeft w:val="0"/>
          <w:marRight w:val="0"/>
          <w:marTop w:val="0"/>
          <w:marBottom w:val="0"/>
          <w:divBdr>
            <w:top w:val="none" w:sz="0" w:space="0" w:color="auto"/>
            <w:left w:val="none" w:sz="0" w:space="0" w:color="auto"/>
            <w:bottom w:val="none" w:sz="0" w:space="0" w:color="auto"/>
            <w:right w:val="none" w:sz="0" w:space="0" w:color="auto"/>
          </w:divBdr>
          <w:divsChild>
            <w:div w:id="922572044">
              <w:marLeft w:val="0"/>
              <w:marRight w:val="0"/>
              <w:marTop w:val="0"/>
              <w:marBottom w:val="0"/>
              <w:divBdr>
                <w:top w:val="none" w:sz="0" w:space="0" w:color="auto"/>
                <w:left w:val="none" w:sz="0" w:space="0" w:color="auto"/>
                <w:bottom w:val="none" w:sz="0" w:space="0" w:color="auto"/>
                <w:right w:val="none" w:sz="0" w:space="0" w:color="auto"/>
              </w:divBdr>
              <w:divsChild>
                <w:div w:id="20017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2022-02-13T20:29:00Z</dcterms:created>
  <dcterms:modified xsi:type="dcterms:W3CDTF">2022-02-13T20:30:00Z</dcterms:modified>
</cp:coreProperties>
</file>