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7853C" w14:textId="77777777" w:rsidR="00A63DE7" w:rsidRDefault="00A63DE7" w:rsidP="00A63DE7">
      <w:pPr>
        <w:pStyle w:val="NormalWeb"/>
      </w:pPr>
      <w:r>
        <w:rPr>
          <w:rFonts w:ascii="Arial" w:hAnsi="Arial" w:cs="Arial"/>
          <w:b/>
          <w:bCs/>
          <w:color w:val="FF0000"/>
        </w:rPr>
        <w:t xml:space="preserve">27.Endometrial stromal cell ferroptosis promotes angiogenesis in endometriosis </w:t>
      </w:r>
    </w:p>
    <w:p w14:paraId="59FF3167" w14:textId="77777777" w:rsidR="00A63DE7" w:rsidRDefault="00A63DE7" w:rsidP="00A63DE7">
      <w:pPr>
        <w:pStyle w:val="NormalWeb"/>
      </w:pPr>
      <w:proofErr w:type="spellStart"/>
      <w:r>
        <w:rPr>
          <w:rFonts w:ascii="Arial" w:hAnsi="Arial" w:cs="Arial"/>
          <w:b/>
          <w:bCs/>
          <w:color w:val="FF0000"/>
        </w:rPr>
        <w:t>Guojing</w:t>
      </w:r>
      <w:proofErr w:type="spellEnd"/>
      <w:r>
        <w:rPr>
          <w:rFonts w:ascii="Arial" w:hAnsi="Arial" w:cs="Arial"/>
          <w:b/>
          <w:bCs/>
          <w:color w:val="FF0000"/>
        </w:rPr>
        <w:t xml:space="preserve"> Li</w:t>
      </w:r>
      <w:r>
        <w:rPr>
          <w:rFonts w:ascii="Arial" w:hAnsi="Arial" w:cs="Arial"/>
          <w:b/>
          <w:bCs/>
          <w:color w:val="FF0000"/>
          <w:position w:val="8"/>
          <w:sz w:val="16"/>
          <w:szCs w:val="16"/>
        </w:rPr>
        <w:t># 1 2</w:t>
      </w:r>
      <w:r>
        <w:rPr>
          <w:rFonts w:ascii="Arial" w:hAnsi="Arial" w:cs="Arial"/>
          <w:b/>
          <w:bCs/>
          <w:color w:val="FF0000"/>
        </w:rPr>
        <w:t>, Yu Lin</w:t>
      </w:r>
      <w:r>
        <w:rPr>
          <w:rFonts w:ascii="Arial" w:hAnsi="Arial" w:cs="Arial"/>
          <w:b/>
          <w:bCs/>
          <w:color w:val="FF0000"/>
          <w:position w:val="8"/>
          <w:sz w:val="16"/>
          <w:szCs w:val="16"/>
        </w:rPr>
        <w:t># 1 2</w:t>
      </w:r>
      <w:r>
        <w:rPr>
          <w:rFonts w:ascii="Arial" w:hAnsi="Arial" w:cs="Arial"/>
          <w:b/>
          <w:bCs/>
          <w:color w:val="FF0000"/>
        </w:rPr>
        <w:t xml:space="preserve">, </w:t>
      </w:r>
      <w:proofErr w:type="spellStart"/>
      <w:r>
        <w:rPr>
          <w:rFonts w:ascii="Arial" w:hAnsi="Arial" w:cs="Arial"/>
          <w:b/>
          <w:bCs/>
          <w:color w:val="FF0000"/>
        </w:rPr>
        <w:t>Yili</w:t>
      </w:r>
      <w:proofErr w:type="spellEnd"/>
      <w:r>
        <w:rPr>
          <w:rFonts w:ascii="Arial" w:hAnsi="Arial" w:cs="Arial"/>
          <w:b/>
          <w:bCs/>
          <w:color w:val="FF0000"/>
        </w:rPr>
        <w:t xml:space="preserve"> Zhang</w:t>
      </w:r>
      <w:r>
        <w:rPr>
          <w:rFonts w:ascii="Arial" w:hAnsi="Arial" w:cs="Arial"/>
          <w:b/>
          <w:bCs/>
          <w:color w:val="FF0000"/>
          <w:position w:val="8"/>
          <w:sz w:val="16"/>
          <w:szCs w:val="16"/>
        </w:rPr>
        <w:t># 1 2</w:t>
      </w:r>
      <w:r>
        <w:rPr>
          <w:rFonts w:ascii="Arial" w:hAnsi="Arial" w:cs="Arial"/>
          <w:b/>
          <w:bCs/>
          <w:color w:val="FF0000"/>
        </w:rPr>
        <w:t xml:space="preserve">, </w:t>
      </w:r>
      <w:proofErr w:type="spellStart"/>
      <w:r>
        <w:rPr>
          <w:rFonts w:ascii="Arial" w:hAnsi="Arial" w:cs="Arial"/>
          <w:b/>
          <w:bCs/>
          <w:color w:val="FF0000"/>
        </w:rPr>
        <w:t>Nihao</w:t>
      </w:r>
      <w:proofErr w:type="spellEnd"/>
      <w:r>
        <w:rPr>
          <w:rFonts w:ascii="Arial" w:hAnsi="Arial" w:cs="Arial"/>
          <w:b/>
          <w:bCs/>
          <w:color w:val="FF0000"/>
        </w:rPr>
        <w:t xml:space="preserve"> Gu</w:t>
      </w:r>
      <w:r>
        <w:rPr>
          <w:rFonts w:ascii="Arial" w:hAnsi="Arial" w:cs="Arial"/>
          <w:b/>
          <w:bCs/>
          <w:color w:val="FF0000"/>
          <w:position w:val="8"/>
          <w:sz w:val="16"/>
          <w:szCs w:val="16"/>
        </w:rPr>
        <w:t>1 2</w:t>
      </w:r>
      <w:r>
        <w:rPr>
          <w:rFonts w:ascii="Arial" w:hAnsi="Arial" w:cs="Arial"/>
          <w:b/>
          <w:bCs/>
          <w:color w:val="FF0000"/>
        </w:rPr>
        <w:t xml:space="preserve">, </w:t>
      </w:r>
      <w:proofErr w:type="spellStart"/>
      <w:r>
        <w:rPr>
          <w:rFonts w:ascii="Arial" w:hAnsi="Arial" w:cs="Arial"/>
          <w:b/>
          <w:bCs/>
          <w:color w:val="FF0000"/>
        </w:rPr>
        <w:t>Bingxin</w:t>
      </w:r>
      <w:proofErr w:type="spellEnd"/>
      <w:r>
        <w:rPr>
          <w:rFonts w:ascii="Arial" w:hAnsi="Arial" w:cs="Arial"/>
          <w:b/>
          <w:bCs/>
          <w:color w:val="FF0000"/>
        </w:rPr>
        <w:t xml:space="preserve"> Yang</w:t>
      </w:r>
      <w:r>
        <w:rPr>
          <w:rFonts w:ascii="Arial" w:hAnsi="Arial" w:cs="Arial"/>
          <w:b/>
          <w:bCs/>
          <w:color w:val="FF0000"/>
          <w:position w:val="8"/>
          <w:sz w:val="16"/>
          <w:szCs w:val="16"/>
        </w:rPr>
        <w:t>1 2</w:t>
      </w:r>
      <w:r>
        <w:rPr>
          <w:rFonts w:ascii="Arial" w:hAnsi="Arial" w:cs="Arial"/>
          <w:b/>
          <w:bCs/>
          <w:color w:val="FF0000"/>
        </w:rPr>
        <w:t xml:space="preserve">, Shan </w:t>
      </w:r>
      <w:proofErr w:type="spellStart"/>
      <w:r>
        <w:rPr>
          <w:rFonts w:ascii="Arial" w:hAnsi="Arial" w:cs="Arial"/>
          <w:b/>
          <w:bCs/>
          <w:color w:val="FF0000"/>
        </w:rPr>
        <w:t>Shan</w:t>
      </w:r>
      <w:proofErr w:type="spellEnd"/>
      <w:r>
        <w:rPr>
          <w:rFonts w:ascii="Arial" w:hAnsi="Arial" w:cs="Arial"/>
          <w:b/>
          <w:bCs/>
          <w:color w:val="FF0000"/>
          <w:position w:val="8"/>
          <w:sz w:val="16"/>
          <w:szCs w:val="16"/>
        </w:rPr>
        <w:t>1 2</w:t>
      </w:r>
      <w:r>
        <w:rPr>
          <w:rFonts w:ascii="Arial" w:hAnsi="Arial" w:cs="Arial"/>
          <w:b/>
          <w:bCs/>
          <w:color w:val="FF0000"/>
        </w:rPr>
        <w:t>, Na Liu</w:t>
      </w:r>
      <w:r>
        <w:rPr>
          <w:rFonts w:ascii="Arial" w:hAnsi="Arial" w:cs="Arial"/>
          <w:b/>
          <w:bCs/>
          <w:color w:val="FF0000"/>
          <w:position w:val="8"/>
          <w:sz w:val="16"/>
          <w:szCs w:val="16"/>
        </w:rPr>
        <w:t>1 2</w:t>
      </w:r>
      <w:r>
        <w:rPr>
          <w:rFonts w:ascii="Arial" w:hAnsi="Arial" w:cs="Arial"/>
          <w:b/>
          <w:bCs/>
          <w:color w:val="FF0000"/>
        </w:rPr>
        <w:t>, Jing Ouyang</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Yisai</w:t>
      </w:r>
      <w:proofErr w:type="spellEnd"/>
      <w:r>
        <w:rPr>
          <w:rFonts w:ascii="Arial" w:hAnsi="Arial" w:cs="Arial"/>
          <w:b/>
          <w:bCs/>
          <w:color w:val="FF0000"/>
        </w:rPr>
        <w:t xml:space="preserve"> Yang</w:t>
      </w:r>
      <w:r>
        <w:rPr>
          <w:rFonts w:ascii="Arial" w:hAnsi="Arial" w:cs="Arial"/>
          <w:b/>
          <w:bCs/>
          <w:color w:val="FF0000"/>
          <w:position w:val="8"/>
          <w:sz w:val="16"/>
          <w:szCs w:val="16"/>
        </w:rPr>
        <w:t>1</w:t>
      </w:r>
      <w:r>
        <w:rPr>
          <w:rFonts w:ascii="Arial" w:hAnsi="Arial" w:cs="Arial"/>
          <w:b/>
          <w:bCs/>
          <w:color w:val="FF0000"/>
        </w:rPr>
        <w:t>, Feng Sun</w:t>
      </w:r>
      <w:r>
        <w:rPr>
          <w:rFonts w:ascii="Arial" w:hAnsi="Arial" w:cs="Arial"/>
          <w:b/>
          <w:bCs/>
          <w:color w:val="FF0000"/>
          <w:position w:val="8"/>
          <w:sz w:val="16"/>
          <w:szCs w:val="16"/>
        </w:rPr>
        <w:t>3</w:t>
      </w:r>
      <w:r>
        <w:rPr>
          <w:rFonts w:ascii="Arial" w:hAnsi="Arial" w:cs="Arial"/>
          <w:b/>
          <w:bCs/>
          <w:color w:val="FF0000"/>
        </w:rPr>
        <w:t>, Hong Xu</w:t>
      </w:r>
      <w:r>
        <w:rPr>
          <w:rFonts w:ascii="Arial" w:hAnsi="Arial" w:cs="Arial"/>
          <w:b/>
          <w:bCs/>
          <w:color w:val="FF0000"/>
          <w:position w:val="8"/>
          <w:sz w:val="16"/>
          <w:szCs w:val="16"/>
        </w:rPr>
        <w:t>4 5</w:t>
      </w:r>
      <w:r>
        <w:rPr>
          <w:rFonts w:ascii="Arial" w:hAnsi="Arial" w:cs="Arial"/>
          <w:b/>
          <w:bCs/>
          <w:color w:val="FF0000"/>
          <w:position w:val="8"/>
          <w:sz w:val="16"/>
          <w:szCs w:val="16"/>
        </w:rPr>
        <w:br/>
      </w:r>
      <w:r>
        <w:rPr>
          <w:rFonts w:ascii="Arial" w:hAnsi="Arial" w:cs="Arial"/>
          <w:b/>
          <w:bCs/>
          <w:color w:val="FF0000"/>
        </w:rPr>
        <w:t xml:space="preserve">Cell Death </w:t>
      </w:r>
      <w:proofErr w:type="spellStart"/>
      <w:r>
        <w:rPr>
          <w:rFonts w:ascii="Arial" w:hAnsi="Arial" w:cs="Arial"/>
          <w:b/>
          <w:bCs/>
          <w:color w:val="FF0000"/>
        </w:rPr>
        <w:t>Discov</w:t>
      </w:r>
      <w:proofErr w:type="spellEnd"/>
      <w:r>
        <w:rPr>
          <w:rFonts w:ascii="Arial" w:hAnsi="Arial" w:cs="Arial"/>
          <w:b/>
          <w:bCs/>
          <w:color w:val="FF0000"/>
        </w:rPr>
        <w:t>. 2022 Jan 17;8(1</w:t>
      </w:r>
      <w:proofErr w:type="gramStart"/>
      <w:r>
        <w:rPr>
          <w:rFonts w:ascii="Arial" w:hAnsi="Arial" w:cs="Arial"/>
          <w:b/>
          <w:bCs/>
          <w:color w:val="FF0000"/>
        </w:rPr>
        <w:t>):29.doi</w:t>
      </w:r>
      <w:proofErr w:type="gramEnd"/>
      <w:r>
        <w:rPr>
          <w:rFonts w:ascii="Arial" w:hAnsi="Arial" w:cs="Arial"/>
          <w:b/>
          <w:bCs/>
          <w:color w:val="FF0000"/>
        </w:rPr>
        <w:t xml:space="preserve">: 10.1038/s41420-022-00821-z. </w:t>
      </w:r>
    </w:p>
    <w:p w14:paraId="2E1717C2" w14:textId="77777777" w:rsidR="00A63DE7" w:rsidRDefault="00A63DE7" w:rsidP="00A63DE7">
      <w:pPr>
        <w:pStyle w:val="NormalWeb"/>
      </w:pPr>
      <w:r>
        <w:rPr>
          <w:rFonts w:ascii="ArialMT" w:hAnsi="ArialMT"/>
        </w:rPr>
        <w:t xml:space="preserve">Abstract </w:t>
      </w:r>
    </w:p>
    <w:p w14:paraId="46F73110" w14:textId="77777777" w:rsidR="00A63DE7" w:rsidRDefault="00A63DE7" w:rsidP="00A63DE7">
      <w:pPr>
        <w:pStyle w:val="NormalWeb"/>
      </w:pPr>
      <w:r>
        <w:rPr>
          <w:rFonts w:ascii="ArialMT" w:hAnsi="ArialMT"/>
        </w:rPr>
        <w:t xml:space="preserve">Endometriosis, a chronic disorder characterised by the presence of endometrial-like tissue outside the uterus, is associated with iron overload and oxidative stress in the lesion. Although it is well established that iron overload can trigger ferroptosis, the results of previous studies on ferroptosis resistance and ferroptosis in endometriotic lesions are paradoxical. Here, we found that some stromal cells of the cyst walls that were in contact with the cyst fluid underwent ferroptosis. Surprisingly, endometrial stromal cell ferroptosis triggered the production of angiogenic, inflammatory and growth cytokines. </w:t>
      </w:r>
      <w:proofErr w:type="gramStart"/>
      <w:r>
        <w:rPr>
          <w:rFonts w:ascii="ArialMT" w:hAnsi="ArialMT"/>
        </w:rPr>
        <w:t>In particular, angiogenic</w:t>
      </w:r>
      <w:proofErr w:type="gramEnd"/>
      <w:r>
        <w:rPr>
          <w:rFonts w:ascii="ArialMT" w:hAnsi="ArialMT"/>
        </w:rPr>
        <w:t xml:space="preserve"> cytokines, such as vascular endothelial growth factor A (VEGFA) and interleukin 8 (IL8), promoted human umbilical vein endothelial cell (HUVEC) vascular formation in vitro. Moreover, we found that inhibition of p38 mitogen-activated protein kinase/signal transducer and activator of transcription 6 (p38 MAPK/STAT6) signalling represses VEGFA and IL8 expression when endometrial stromal cells undergo ferroptosis. Notably, VEGFA and IL8 showed localised expression and were significantly upregulated in ectopic lesions compared to control and </w:t>
      </w:r>
      <w:proofErr w:type="spellStart"/>
      <w:r>
        <w:rPr>
          <w:rFonts w:ascii="ArialMT" w:hAnsi="ArialMT"/>
        </w:rPr>
        <w:t>eutopic</w:t>
      </w:r>
      <w:proofErr w:type="spellEnd"/>
      <w:r>
        <w:rPr>
          <w:rFonts w:ascii="ArialMT" w:hAnsi="ArialMT"/>
        </w:rPr>
        <w:t xml:space="preserve"> endometrium samples from patients with endometriosis. Thus, our study reveals that endometrial stromal cell ferroptosis in the ovarian endometrioma may trigger cytokine secretion and promote angiogenesis of adjacent lesions via paracrine actions to drive the development of endometriosis, providing a rationale for translation into clinical practice and developing drugs for endometriosis. </w:t>
      </w:r>
    </w:p>
    <w:p w14:paraId="06B7B965"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DE7"/>
    <w:rsid w:val="00432D50"/>
    <w:rsid w:val="00A63DE7"/>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7087F74"/>
  <w15:chartTrackingRefBased/>
  <w15:docId w15:val="{3D42617B-773D-E24C-9361-96237ED83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63DE7"/>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7774547">
      <w:bodyDiv w:val="1"/>
      <w:marLeft w:val="0"/>
      <w:marRight w:val="0"/>
      <w:marTop w:val="0"/>
      <w:marBottom w:val="0"/>
      <w:divBdr>
        <w:top w:val="none" w:sz="0" w:space="0" w:color="auto"/>
        <w:left w:val="none" w:sz="0" w:space="0" w:color="auto"/>
        <w:bottom w:val="none" w:sz="0" w:space="0" w:color="auto"/>
        <w:right w:val="none" w:sz="0" w:space="0" w:color="auto"/>
      </w:divBdr>
      <w:divsChild>
        <w:div w:id="1514799936">
          <w:marLeft w:val="0"/>
          <w:marRight w:val="0"/>
          <w:marTop w:val="0"/>
          <w:marBottom w:val="0"/>
          <w:divBdr>
            <w:top w:val="none" w:sz="0" w:space="0" w:color="auto"/>
            <w:left w:val="none" w:sz="0" w:space="0" w:color="auto"/>
            <w:bottom w:val="none" w:sz="0" w:space="0" w:color="auto"/>
            <w:right w:val="none" w:sz="0" w:space="0" w:color="auto"/>
          </w:divBdr>
          <w:divsChild>
            <w:div w:id="660937132">
              <w:marLeft w:val="0"/>
              <w:marRight w:val="0"/>
              <w:marTop w:val="0"/>
              <w:marBottom w:val="0"/>
              <w:divBdr>
                <w:top w:val="none" w:sz="0" w:space="0" w:color="auto"/>
                <w:left w:val="none" w:sz="0" w:space="0" w:color="auto"/>
                <w:bottom w:val="none" w:sz="0" w:space="0" w:color="auto"/>
                <w:right w:val="none" w:sz="0" w:space="0" w:color="auto"/>
              </w:divBdr>
              <w:divsChild>
                <w:div w:id="127278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283</Words>
  <Characters>1619</Characters>
  <Application>Microsoft Office Word</Application>
  <DocSecurity>0</DocSecurity>
  <Lines>13</Lines>
  <Paragraphs>3</Paragraphs>
  <ScaleCrop>false</ScaleCrop>
  <Company/>
  <LinksUpToDate>false</LinksUpToDate>
  <CharactersWithSpaces>1899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2022-02-13T20:34:00Z</dcterms:created>
  <dcterms:modified xsi:type="dcterms:W3CDTF">2022-02-13T20:35:00Z</dcterms:modified>
</cp:coreProperties>
</file>