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8E614" w14:textId="7F6D77AC" w:rsidR="001F4882" w:rsidRDefault="001F4882" w:rsidP="001F4882">
      <w:pPr>
        <w:pStyle w:val="NormalWeb"/>
      </w:pPr>
      <w:r>
        <w:rPr>
          <w:rFonts w:ascii="Arial" w:hAnsi="Arial" w:cs="Arial"/>
          <w:b/>
          <w:bCs/>
          <w:color w:val="FF0000"/>
        </w:rPr>
        <w:t>29.</w:t>
      </w:r>
      <w:r w:rsidR="008D17F6">
        <w:rPr>
          <w:rFonts w:ascii="Arial" w:hAnsi="Arial" w:cs="Arial"/>
          <w:b/>
          <w:bCs/>
          <w:color w:val="FF0000"/>
        </w:rPr>
        <w:t xml:space="preserve"> </w:t>
      </w:r>
      <w:r>
        <w:rPr>
          <w:rFonts w:ascii="Arial" w:hAnsi="Arial" w:cs="Arial"/>
          <w:b/>
          <w:bCs/>
          <w:color w:val="FF0000"/>
        </w:rPr>
        <w:t xml:space="preserve">Machine learning algorithms as new screening approach for patients with endometriosis </w:t>
      </w:r>
    </w:p>
    <w:p w14:paraId="456F842D" w14:textId="77777777" w:rsidR="001F4882" w:rsidRDefault="001F4882" w:rsidP="001F4882">
      <w:pPr>
        <w:pStyle w:val="NormalWeb"/>
      </w:pPr>
      <w:r>
        <w:rPr>
          <w:rFonts w:ascii="Arial" w:hAnsi="Arial" w:cs="Arial"/>
          <w:b/>
          <w:bCs/>
          <w:color w:val="FF0000"/>
        </w:rPr>
        <w:t xml:space="preserve">Sofiane </w:t>
      </w:r>
      <w:proofErr w:type="spellStart"/>
      <w:r>
        <w:rPr>
          <w:rFonts w:ascii="Arial" w:hAnsi="Arial" w:cs="Arial"/>
          <w:b/>
          <w:bCs/>
          <w:color w:val="FF0000"/>
        </w:rPr>
        <w:t>Bendifallah</w:t>
      </w:r>
      <w:proofErr w:type="spellEnd"/>
      <w:r>
        <w:rPr>
          <w:rFonts w:ascii="Arial" w:hAnsi="Arial" w:cs="Arial"/>
          <w:b/>
          <w:bCs/>
          <w:color w:val="FF0000"/>
        </w:rPr>
        <w:t xml:space="preserve"> </w:t>
      </w:r>
      <w:r>
        <w:rPr>
          <w:rFonts w:ascii="Arial" w:hAnsi="Arial" w:cs="Arial"/>
          <w:b/>
          <w:bCs/>
          <w:color w:val="FF0000"/>
          <w:position w:val="8"/>
          <w:sz w:val="16"/>
          <w:szCs w:val="16"/>
        </w:rPr>
        <w:t>1 2 3</w:t>
      </w:r>
      <w:r>
        <w:rPr>
          <w:rFonts w:ascii="Arial" w:hAnsi="Arial" w:cs="Arial"/>
          <w:b/>
          <w:bCs/>
          <w:color w:val="FF0000"/>
        </w:rPr>
        <w:t xml:space="preserve">, Anne </w:t>
      </w:r>
      <w:proofErr w:type="spellStart"/>
      <w:r>
        <w:rPr>
          <w:rFonts w:ascii="Arial" w:hAnsi="Arial" w:cs="Arial"/>
          <w:b/>
          <w:bCs/>
          <w:color w:val="FF0000"/>
        </w:rPr>
        <w:t>Puchar</w:t>
      </w:r>
      <w:proofErr w:type="spellEnd"/>
      <w:r>
        <w:rPr>
          <w:rFonts w:ascii="Arial" w:hAnsi="Arial" w:cs="Arial"/>
          <w:b/>
          <w:bCs/>
          <w:color w:val="FF0000"/>
        </w:rPr>
        <w:t xml:space="preserve"> </w:t>
      </w:r>
      <w:r>
        <w:rPr>
          <w:rFonts w:ascii="Arial" w:hAnsi="Arial" w:cs="Arial"/>
          <w:b/>
          <w:bCs/>
          <w:color w:val="FF0000"/>
          <w:position w:val="8"/>
          <w:sz w:val="16"/>
          <w:szCs w:val="16"/>
        </w:rPr>
        <w:t>4 5</w:t>
      </w:r>
      <w:r>
        <w:rPr>
          <w:rFonts w:ascii="Arial" w:hAnsi="Arial" w:cs="Arial"/>
          <w:b/>
          <w:bCs/>
          <w:color w:val="FF0000"/>
        </w:rPr>
        <w:t xml:space="preserve">, </w:t>
      </w:r>
      <w:proofErr w:type="spellStart"/>
      <w:r>
        <w:rPr>
          <w:rFonts w:ascii="Arial" w:hAnsi="Arial" w:cs="Arial"/>
          <w:b/>
          <w:bCs/>
          <w:color w:val="FF0000"/>
        </w:rPr>
        <w:t>Stéphane</w:t>
      </w:r>
      <w:proofErr w:type="spellEnd"/>
      <w:r>
        <w:rPr>
          <w:rFonts w:ascii="Arial" w:hAnsi="Arial" w:cs="Arial"/>
          <w:b/>
          <w:bCs/>
          <w:color w:val="FF0000"/>
        </w:rPr>
        <w:t xml:space="preserve"> Suisse </w:t>
      </w:r>
      <w:r>
        <w:rPr>
          <w:rFonts w:ascii="Arial" w:hAnsi="Arial" w:cs="Arial"/>
          <w:b/>
          <w:bCs/>
          <w:color w:val="FF0000"/>
          <w:position w:val="8"/>
          <w:sz w:val="16"/>
          <w:szCs w:val="16"/>
        </w:rPr>
        <w:t>6</w:t>
      </w:r>
      <w:r>
        <w:rPr>
          <w:rFonts w:ascii="Arial" w:hAnsi="Arial" w:cs="Arial"/>
          <w:b/>
          <w:bCs/>
          <w:color w:val="FF0000"/>
        </w:rPr>
        <w:t xml:space="preserve">, </w:t>
      </w:r>
      <w:proofErr w:type="spellStart"/>
      <w:r>
        <w:rPr>
          <w:rFonts w:ascii="Arial" w:hAnsi="Arial" w:cs="Arial"/>
          <w:b/>
          <w:bCs/>
          <w:color w:val="FF0000"/>
        </w:rPr>
        <w:t>Léa</w:t>
      </w:r>
      <w:proofErr w:type="spellEnd"/>
      <w:r>
        <w:rPr>
          <w:rFonts w:ascii="Arial" w:hAnsi="Arial" w:cs="Arial"/>
          <w:b/>
          <w:bCs/>
          <w:color w:val="FF0000"/>
        </w:rPr>
        <w:t xml:space="preserve"> </w:t>
      </w:r>
      <w:proofErr w:type="spellStart"/>
      <w:r>
        <w:rPr>
          <w:rFonts w:ascii="Arial" w:hAnsi="Arial" w:cs="Arial"/>
          <w:b/>
          <w:bCs/>
          <w:color w:val="FF0000"/>
        </w:rPr>
        <w:t>Delbos</w:t>
      </w:r>
      <w:proofErr w:type="spellEnd"/>
      <w:r>
        <w:rPr>
          <w:rFonts w:ascii="Arial" w:hAnsi="Arial" w:cs="Arial"/>
          <w:b/>
          <w:bCs/>
          <w:color w:val="FF0000"/>
        </w:rPr>
        <w:t xml:space="preserve"> </w:t>
      </w:r>
      <w:r>
        <w:rPr>
          <w:rFonts w:ascii="Arial" w:hAnsi="Arial" w:cs="Arial"/>
          <w:b/>
          <w:bCs/>
          <w:color w:val="FF0000"/>
          <w:position w:val="8"/>
          <w:sz w:val="16"/>
          <w:szCs w:val="16"/>
        </w:rPr>
        <w:t>7 8</w:t>
      </w:r>
      <w:r>
        <w:rPr>
          <w:rFonts w:ascii="Arial" w:hAnsi="Arial" w:cs="Arial"/>
          <w:b/>
          <w:bCs/>
          <w:color w:val="FF0000"/>
        </w:rPr>
        <w:t xml:space="preserve">, Mathieu </w:t>
      </w:r>
      <w:proofErr w:type="spellStart"/>
      <w:r>
        <w:rPr>
          <w:rFonts w:ascii="Arial" w:hAnsi="Arial" w:cs="Arial"/>
          <w:b/>
          <w:bCs/>
          <w:color w:val="FF0000"/>
        </w:rPr>
        <w:t>Poilblanc</w:t>
      </w:r>
      <w:proofErr w:type="spellEnd"/>
      <w:r>
        <w:rPr>
          <w:rFonts w:ascii="Arial" w:hAnsi="Arial" w:cs="Arial"/>
          <w:b/>
          <w:bCs/>
          <w:color w:val="FF0000"/>
        </w:rPr>
        <w:t xml:space="preserve"> </w:t>
      </w:r>
      <w:r>
        <w:rPr>
          <w:rFonts w:ascii="Arial" w:hAnsi="Arial" w:cs="Arial"/>
          <w:b/>
          <w:bCs/>
          <w:color w:val="FF0000"/>
          <w:position w:val="8"/>
          <w:sz w:val="16"/>
          <w:szCs w:val="16"/>
        </w:rPr>
        <w:t>9 10</w:t>
      </w:r>
      <w:r>
        <w:rPr>
          <w:rFonts w:ascii="Arial" w:hAnsi="Arial" w:cs="Arial"/>
          <w:b/>
          <w:bCs/>
          <w:color w:val="FF0000"/>
        </w:rPr>
        <w:t xml:space="preserve">, Philippe Descamps </w:t>
      </w:r>
      <w:r>
        <w:rPr>
          <w:rFonts w:ascii="Arial" w:hAnsi="Arial" w:cs="Arial"/>
          <w:b/>
          <w:bCs/>
          <w:color w:val="FF0000"/>
          <w:position w:val="8"/>
          <w:sz w:val="16"/>
          <w:szCs w:val="16"/>
        </w:rPr>
        <w:t>7 8</w:t>
      </w:r>
      <w:r>
        <w:rPr>
          <w:rFonts w:ascii="Arial" w:hAnsi="Arial" w:cs="Arial"/>
          <w:b/>
          <w:bCs/>
          <w:color w:val="FF0000"/>
        </w:rPr>
        <w:t xml:space="preserve">, Francois </w:t>
      </w:r>
      <w:proofErr w:type="spellStart"/>
      <w:r>
        <w:rPr>
          <w:rFonts w:ascii="Arial" w:hAnsi="Arial" w:cs="Arial"/>
          <w:b/>
          <w:bCs/>
          <w:color w:val="FF0000"/>
        </w:rPr>
        <w:t>Golfier</w:t>
      </w:r>
      <w:proofErr w:type="spellEnd"/>
      <w:r>
        <w:rPr>
          <w:rFonts w:ascii="Arial" w:hAnsi="Arial" w:cs="Arial"/>
          <w:b/>
          <w:bCs/>
          <w:color w:val="FF0000"/>
        </w:rPr>
        <w:t xml:space="preserve"> </w:t>
      </w:r>
      <w:r>
        <w:rPr>
          <w:rFonts w:ascii="Arial" w:hAnsi="Arial" w:cs="Arial"/>
          <w:b/>
          <w:bCs/>
          <w:color w:val="FF0000"/>
          <w:position w:val="8"/>
          <w:sz w:val="16"/>
          <w:szCs w:val="16"/>
        </w:rPr>
        <w:t>9 10</w:t>
      </w:r>
      <w:r>
        <w:rPr>
          <w:rFonts w:ascii="Arial" w:hAnsi="Arial" w:cs="Arial"/>
          <w:b/>
          <w:bCs/>
          <w:color w:val="FF0000"/>
        </w:rPr>
        <w:t xml:space="preserve">, Cyril </w:t>
      </w:r>
      <w:proofErr w:type="spellStart"/>
      <w:r>
        <w:rPr>
          <w:rFonts w:ascii="Arial" w:hAnsi="Arial" w:cs="Arial"/>
          <w:b/>
          <w:bCs/>
          <w:color w:val="FF0000"/>
        </w:rPr>
        <w:t>Touboul</w:t>
      </w:r>
      <w:proofErr w:type="spellEnd"/>
      <w:r>
        <w:rPr>
          <w:rFonts w:ascii="Arial" w:hAnsi="Arial" w:cs="Arial"/>
          <w:b/>
          <w:bCs/>
          <w:color w:val="FF0000"/>
        </w:rPr>
        <w:t xml:space="preserve"> </w:t>
      </w:r>
      <w:r>
        <w:rPr>
          <w:rFonts w:ascii="Arial" w:hAnsi="Arial" w:cs="Arial"/>
          <w:b/>
          <w:bCs/>
          <w:color w:val="FF0000"/>
          <w:position w:val="8"/>
          <w:sz w:val="16"/>
          <w:szCs w:val="16"/>
        </w:rPr>
        <w:t>4 5</w:t>
      </w:r>
      <w:r>
        <w:rPr>
          <w:rFonts w:ascii="Arial" w:hAnsi="Arial" w:cs="Arial"/>
          <w:b/>
          <w:bCs/>
          <w:color w:val="FF0000"/>
        </w:rPr>
        <w:t xml:space="preserve">, </w:t>
      </w:r>
      <w:proofErr w:type="spellStart"/>
      <w:r>
        <w:rPr>
          <w:rFonts w:ascii="Arial" w:hAnsi="Arial" w:cs="Arial"/>
          <w:b/>
          <w:bCs/>
          <w:color w:val="FF0000"/>
        </w:rPr>
        <w:t>Yohann</w:t>
      </w:r>
      <w:proofErr w:type="spellEnd"/>
      <w:r>
        <w:rPr>
          <w:rFonts w:ascii="Arial" w:hAnsi="Arial" w:cs="Arial"/>
          <w:b/>
          <w:bCs/>
          <w:color w:val="FF0000"/>
        </w:rPr>
        <w:t xml:space="preserve"> </w:t>
      </w:r>
      <w:proofErr w:type="spellStart"/>
      <w:r>
        <w:rPr>
          <w:rFonts w:ascii="Arial" w:hAnsi="Arial" w:cs="Arial"/>
          <w:b/>
          <w:bCs/>
          <w:color w:val="FF0000"/>
        </w:rPr>
        <w:t>Dabi</w:t>
      </w:r>
      <w:proofErr w:type="spellEnd"/>
      <w:r>
        <w:rPr>
          <w:rFonts w:ascii="Arial" w:hAnsi="Arial" w:cs="Arial"/>
          <w:b/>
          <w:bCs/>
          <w:color w:val="FF0000"/>
        </w:rPr>
        <w:t xml:space="preserve"> </w:t>
      </w:r>
      <w:r>
        <w:rPr>
          <w:rFonts w:ascii="Arial" w:hAnsi="Arial" w:cs="Arial"/>
          <w:b/>
          <w:bCs/>
          <w:color w:val="FF0000"/>
          <w:position w:val="8"/>
          <w:sz w:val="16"/>
          <w:szCs w:val="16"/>
        </w:rPr>
        <w:t>4 5</w:t>
      </w:r>
      <w:r>
        <w:rPr>
          <w:rFonts w:ascii="Arial" w:hAnsi="Arial" w:cs="Arial"/>
          <w:b/>
          <w:bCs/>
          <w:color w:val="FF0000"/>
        </w:rPr>
        <w:t xml:space="preserve">, Emile </w:t>
      </w:r>
      <w:proofErr w:type="spellStart"/>
      <w:r>
        <w:rPr>
          <w:rFonts w:ascii="Arial" w:hAnsi="Arial" w:cs="Arial"/>
          <w:b/>
          <w:bCs/>
          <w:color w:val="FF0000"/>
        </w:rPr>
        <w:t>Darai</w:t>
      </w:r>
      <w:proofErr w:type="spellEnd"/>
      <w:r>
        <w:rPr>
          <w:rFonts w:ascii="Arial" w:hAnsi="Arial" w:cs="Arial"/>
          <w:b/>
          <w:bCs/>
          <w:color w:val="FF0000"/>
        </w:rPr>
        <w:t xml:space="preserve">̈ </w:t>
      </w:r>
      <w:r>
        <w:rPr>
          <w:rFonts w:ascii="Arial" w:hAnsi="Arial" w:cs="Arial"/>
          <w:b/>
          <w:bCs/>
          <w:color w:val="FF0000"/>
          <w:position w:val="8"/>
          <w:sz w:val="16"/>
          <w:szCs w:val="16"/>
        </w:rPr>
        <w:t>4 5</w:t>
      </w:r>
      <w:r>
        <w:rPr>
          <w:rFonts w:ascii="Arial" w:hAnsi="Arial" w:cs="Arial"/>
          <w:b/>
          <w:bCs/>
          <w:color w:val="FF0000"/>
          <w:position w:val="8"/>
          <w:sz w:val="16"/>
          <w:szCs w:val="16"/>
        </w:rPr>
        <w:br/>
      </w:r>
      <w:r>
        <w:rPr>
          <w:rFonts w:ascii="Arial" w:hAnsi="Arial" w:cs="Arial"/>
          <w:b/>
          <w:bCs/>
          <w:color w:val="FF0000"/>
        </w:rPr>
        <w:t>Sci Rep. 2022 Jan 12;12(1</w:t>
      </w:r>
      <w:proofErr w:type="gramStart"/>
      <w:r>
        <w:rPr>
          <w:rFonts w:ascii="Arial" w:hAnsi="Arial" w:cs="Arial"/>
          <w:b/>
          <w:bCs/>
          <w:color w:val="FF0000"/>
        </w:rPr>
        <w:t>):639.doi</w:t>
      </w:r>
      <w:proofErr w:type="gramEnd"/>
      <w:r>
        <w:rPr>
          <w:rFonts w:ascii="Arial" w:hAnsi="Arial" w:cs="Arial"/>
          <w:b/>
          <w:bCs/>
          <w:color w:val="FF0000"/>
        </w:rPr>
        <w:t xml:space="preserve">: 10.1038/s41598-021-04637-2. </w:t>
      </w:r>
    </w:p>
    <w:p w14:paraId="622E964D" w14:textId="77777777" w:rsidR="001F4882" w:rsidRDefault="001F4882" w:rsidP="001F4882">
      <w:pPr>
        <w:pStyle w:val="NormalWeb"/>
      </w:pPr>
      <w:r>
        <w:rPr>
          <w:rFonts w:ascii="ArialMT" w:hAnsi="ArialMT"/>
        </w:rPr>
        <w:t xml:space="preserve">Abstract </w:t>
      </w:r>
    </w:p>
    <w:p w14:paraId="3048EDA7" w14:textId="77777777" w:rsidR="001F4882" w:rsidRDefault="001F4882" w:rsidP="001F4882">
      <w:pPr>
        <w:pStyle w:val="NormalWeb"/>
      </w:pPr>
      <w:r>
        <w:rPr>
          <w:rFonts w:ascii="ArialMT" w:hAnsi="ArialMT"/>
        </w:rPr>
        <w:t xml:space="preserve">Endometriosis-a systemic and chronic condition occurring in women of childbearing age-is a highly enigmatic disease with unresolved questions. While multiple biomarkers, genomic analysis, questionnaires, and imaging techniques have been advocated as screening and triage tests for endometriosis to replace diagnostic laparoscopy, none have been implemented routinely in clinical practice. We investigated the use of machine learning algorithms (MLA) in the diagnosis and screening of endometriosis based on 16 key clinical and patient-based symptom features. The sensitivity, specificity, F1-score and AUCs of the MLA to diagnose endometriosis in the training and validation sets varied from 0.82 to 1, 0-0.8, 0-0.88, 0.5-0.89, and from 0.91 to 0.95, 0.66-0.92, 0.77-0.92, respectively. Our data suggest that MLA could be a promising screening test for general practitioners, </w:t>
      </w:r>
      <w:proofErr w:type="spellStart"/>
      <w:r>
        <w:rPr>
          <w:rFonts w:ascii="ArialMT" w:hAnsi="ArialMT"/>
        </w:rPr>
        <w:t>gynecologists</w:t>
      </w:r>
      <w:proofErr w:type="spellEnd"/>
      <w:r>
        <w:rPr>
          <w:rFonts w:ascii="ArialMT" w:hAnsi="ArialMT"/>
        </w:rPr>
        <w:t xml:space="preserve">, and other front-line health care providers. Introducing MLA in this setting represents a paradigm change in clinical practice as it could replace diagnostic laparoscopy. Furthermore, this patient-based screening tool empowers patients with endometriosis to self-identify potential symptoms and initiate dialogue with physicians about diagnosis and treatment, and hence contribute to shared decision making. </w:t>
      </w:r>
    </w:p>
    <w:p w14:paraId="651C9BD3" w14:textId="77777777" w:rsidR="00D30F83" w:rsidRDefault="00D30F83"/>
    <w:sectPr w:rsidR="00D30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82"/>
    <w:rsid w:val="001F4882"/>
    <w:rsid w:val="00432D50"/>
    <w:rsid w:val="008D17F6"/>
    <w:rsid w:val="00A74000"/>
    <w:rsid w:val="00D30F83"/>
    <w:rsid w:val="00D74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776D60"/>
  <w15:chartTrackingRefBased/>
  <w15:docId w15:val="{56B5C323-9069-2845-81FC-E2D10ACE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488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10680">
      <w:bodyDiv w:val="1"/>
      <w:marLeft w:val="0"/>
      <w:marRight w:val="0"/>
      <w:marTop w:val="0"/>
      <w:marBottom w:val="0"/>
      <w:divBdr>
        <w:top w:val="none" w:sz="0" w:space="0" w:color="auto"/>
        <w:left w:val="none" w:sz="0" w:space="0" w:color="auto"/>
        <w:bottom w:val="none" w:sz="0" w:space="0" w:color="auto"/>
        <w:right w:val="none" w:sz="0" w:space="0" w:color="auto"/>
      </w:divBdr>
      <w:divsChild>
        <w:div w:id="128786461">
          <w:marLeft w:val="0"/>
          <w:marRight w:val="0"/>
          <w:marTop w:val="0"/>
          <w:marBottom w:val="0"/>
          <w:divBdr>
            <w:top w:val="none" w:sz="0" w:space="0" w:color="auto"/>
            <w:left w:val="none" w:sz="0" w:space="0" w:color="auto"/>
            <w:bottom w:val="none" w:sz="0" w:space="0" w:color="auto"/>
            <w:right w:val="none" w:sz="0" w:space="0" w:color="auto"/>
          </w:divBdr>
          <w:divsChild>
            <w:div w:id="208304614">
              <w:marLeft w:val="0"/>
              <w:marRight w:val="0"/>
              <w:marTop w:val="0"/>
              <w:marBottom w:val="0"/>
              <w:divBdr>
                <w:top w:val="none" w:sz="0" w:space="0" w:color="auto"/>
                <w:left w:val="none" w:sz="0" w:space="0" w:color="auto"/>
                <w:bottom w:val="none" w:sz="0" w:space="0" w:color="auto"/>
                <w:right w:val="none" w:sz="0" w:space="0" w:color="auto"/>
              </w:divBdr>
              <w:divsChild>
                <w:div w:id="8909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 Topbas Selcuki</dc:creator>
  <cp:keywords/>
  <dc:description/>
  <cp:lastModifiedBy>Nura Topbas Selcuki</cp:lastModifiedBy>
  <cp:revision>2</cp:revision>
  <dcterms:created xsi:type="dcterms:W3CDTF">2022-02-13T20:36:00Z</dcterms:created>
  <dcterms:modified xsi:type="dcterms:W3CDTF">2022-02-13T20:37:00Z</dcterms:modified>
</cp:coreProperties>
</file>