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C12653" w14:textId="77777777" w:rsidR="00300C3C" w:rsidRPr="00300C3C" w:rsidRDefault="00300C3C" w:rsidP="00300C3C">
      <w:pPr>
        <w:spacing w:before="100" w:beforeAutospacing="1" w:after="100" w:afterAutospacing="1"/>
        <w:rPr>
          <w:rFonts w:ascii="Times New Roman" w:eastAsia="Times New Roman" w:hAnsi="Times New Roman" w:cs="Times New Roman"/>
          <w:lang w:eastAsia="en-GB"/>
        </w:rPr>
      </w:pPr>
      <w:r w:rsidRPr="00300C3C">
        <w:rPr>
          <w:rFonts w:ascii="Arial" w:eastAsia="Times New Roman" w:hAnsi="Arial" w:cs="Arial"/>
          <w:b/>
          <w:bCs/>
          <w:color w:val="FF0000"/>
          <w:lang w:eastAsia="en-GB"/>
        </w:rPr>
        <w:t xml:space="preserve">32.The colonized microbiota composition in the peritoneal fluid in women with endometriosis </w:t>
      </w:r>
    </w:p>
    <w:p w14:paraId="15E7F215" w14:textId="77777777" w:rsidR="00300C3C" w:rsidRPr="00300C3C" w:rsidRDefault="00300C3C" w:rsidP="00300C3C">
      <w:pPr>
        <w:spacing w:before="100" w:beforeAutospacing="1" w:after="100" w:afterAutospacing="1"/>
        <w:rPr>
          <w:rFonts w:ascii="Times New Roman" w:eastAsia="Times New Roman" w:hAnsi="Times New Roman" w:cs="Times New Roman"/>
          <w:lang w:eastAsia="en-GB"/>
        </w:rPr>
      </w:pPr>
      <w:r w:rsidRPr="00300C3C">
        <w:rPr>
          <w:rFonts w:ascii="Arial" w:eastAsia="Times New Roman" w:hAnsi="Arial" w:cs="Arial"/>
          <w:b/>
          <w:bCs/>
          <w:color w:val="FF0000"/>
          <w:lang w:eastAsia="en-GB"/>
        </w:rPr>
        <w:t xml:space="preserve">Wen Yuan </w:t>
      </w:r>
      <w:r w:rsidRPr="00300C3C">
        <w:rPr>
          <w:rFonts w:ascii="Arial" w:eastAsia="Times New Roman" w:hAnsi="Arial" w:cs="Arial"/>
          <w:b/>
          <w:bCs/>
          <w:color w:val="FF0000"/>
          <w:position w:val="8"/>
          <w:sz w:val="16"/>
          <w:szCs w:val="16"/>
          <w:lang w:eastAsia="en-GB"/>
        </w:rPr>
        <w:t>1</w:t>
      </w:r>
      <w:r w:rsidRPr="00300C3C">
        <w:rPr>
          <w:rFonts w:ascii="Arial" w:eastAsia="Times New Roman" w:hAnsi="Arial" w:cs="Arial"/>
          <w:b/>
          <w:bCs/>
          <w:color w:val="FF0000"/>
          <w:lang w:eastAsia="en-GB"/>
        </w:rPr>
        <w:t xml:space="preserve">, </w:t>
      </w:r>
      <w:proofErr w:type="spellStart"/>
      <w:r w:rsidRPr="00300C3C">
        <w:rPr>
          <w:rFonts w:ascii="Arial" w:eastAsia="Times New Roman" w:hAnsi="Arial" w:cs="Arial"/>
          <w:b/>
          <w:bCs/>
          <w:color w:val="FF0000"/>
          <w:lang w:eastAsia="en-GB"/>
        </w:rPr>
        <w:t>Yahong</w:t>
      </w:r>
      <w:proofErr w:type="spellEnd"/>
      <w:r w:rsidRPr="00300C3C">
        <w:rPr>
          <w:rFonts w:ascii="Arial" w:eastAsia="Times New Roman" w:hAnsi="Arial" w:cs="Arial"/>
          <w:b/>
          <w:bCs/>
          <w:color w:val="FF0000"/>
          <w:lang w:eastAsia="en-GB"/>
        </w:rPr>
        <w:t xml:space="preserve"> Wu </w:t>
      </w:r>
      <w:r w:rsidRPr="00300C3C">
        <w:rPr>
          <w:rFonts w:ascii="Arial" w:eastAsia="Times New Roman" w:hAnsi="Arial" w:cs="Arial"/>
          <w:b/>
          <w:bCs/>
          <w:color w:val="FF0000"/>
          <w:position w:val="8"/>
          <w:sz w:val="16"/>
          <w:szCs w:val="16"/>
          <w:lang w:eastAsia="en-GB"/>
        </w:rPr>
        <w:t>2</w:t>
      </w:r>
      <w:r w:rsidRPr="00300C3C">
        <w:rPr>
          <w:rFonts w:ascii="Arial" w:eastAsia="Times New Roman" w:hAnsi="Arial" w:cs="Arial"/>
          <w:b/>
          <w:bCs/>
          <w:color w:val="FF0000"/>
          <w:lang w:eastAsia="en-GB"/>
        </w:rPr>
        <w:t xml:space="preserve">, </w:t>
      </w:r>
      <w:proofErr w:type="spellStart"/>
      <w:r w:rsidRPr="00300C3C">
        <w:rPr>
          <w:rFonts w:ascii="Arial" w:eastAsia="Times New Roman" w:hAnsi="Arial" w:cs="Arial"/>
          <w:b/>
          <w:bCs/>
          <w:color w:val="FF0000"/>
          <w:lang w:eastAsia="en-GB"/>
        </w:rPr>
        <w:t>Xiaoshan</w:t>
      </w:r>
      <w:proofErr w:type="spellEnd"/>
      <w:r w:rsidRPr="00300C3C">
        <w:rPr>
          <w:rFonts w:ascii="Arial" w:eastAsia="Times New Roman" w:hAnsi="Arial" w:cs="Arial"/>
          <w:b/>
          <w:bCs/>
          <w:color w:val="FF0000"/>
          <w:lang w:eastAsia="en-GB"/>
        </w:rPr>
        <w:t xml:space="preserve"> Chai </w:t>
      </w:r>
      <w:r w:rsidRPr="00300C3C">
        <w:rPr>
          <w:rFonts w:ascii="Arial" w:eastAsia="Times New Roman" w:hAnsi="Arial" w:cs="Arial"/>
          <w:b/>
          <w:bCs/>
          <w:color w:val="FF0000"/>
          <w:position w:val="8"/>
          <w:sz w:val="16"/>
          <w:szCs w:val="16"/>
          <w:lang w:eastAsia="en-GB"/>
        </w:rPr>
        <w:t>1</w:t>
      </w:r>
      <w:r w:rsidRPr="00300C3C">
        <w:rPr>
          <w:rFonts w:ascii="Arial" w:eastAsia="Times New Roman" w:hAnsi="Arial" w:cs="Arial"/>
          <w:b/>
          <w:bCs/>
          <w:color w:val="FF0000"/>
          <w:lang w:eastAsia="en-GB"/>
        </w:rPr>
        <w:t xml:space="preserve">, </w:t>
      </w:r>
      <w:proofErr w:type="spellStart"/>
      <w:r w:rsidRPr="00300C3C">
        <w:rPr>
          <w:rFonts w:ascii="Arial" w:eastAsia="Times New Roman" w:hAnsi="Arial" w:cs="Arial"/>
          <w:b/>
          <w:bCs/>
          <w:color w:val="FF0000"/>
          <w:lang w:eastAsia="en-GB"/>
        </w:rPr>
        <w:t>Xianqing</w:t>
      </w:r>
      <w:proofErr w:type="spellEnd"/>
      <w:r w:rsidRPr="00300C3C">
        <w:rPr>
          <w:rFonts w:ascii="Arial" w:eastAsia="Times New Roman" w:hAnsi="Arial" w:cs="Arial"/>
          <w:b/>
          <w:bCs/>
          <w:color w:val="FF0000"/>
          <w:lang w:eastAsia="en-GB"/>
        </w:rPr>
        <w:t xml:space="preserve"> Wu </w:t>
      </w:r>
      <w:r w:rsidRPr="00300C3C">
        <w:rPr>
          <w:rFonts w:ascii="Arial" w:eastAsia="Times New Roman" w:hAnsi="Arial" w:cs="Arial"/>
          <w:b/>
          <w:bCs/>
          <w:color w:val="FF0000"/>
          <w:position w:val="8"/>
          <w:sz w:val="16"/>
          <w:szCs w:val="16"/>
          <w:lang w:eastAsia="en-GB"/>
        </w:rPr>
        <w:t>3</w:t>
      </w:r>
      <w:r w:rsidRPr="00300C3C">
        <w:rPr>
          <w:rFonts w:ascii="Arial" w:eastAsia="Times New Roman" w:hAnsi="Arial" w:cs="Arial"/>
          <w:b/>
          <w:bCs/>
          <w:color w:val="FF0000"/>
          <w:position w:val="8"/>
          <w:sz w:val="16"/>
          <w:szCs w:val="16"/>
          <w:lang w:eastAsia="en-GB"/>
        </w:rPr>
        <w:br/>
      </w:r>
      <w:r w:rsidRPr="00300C3C">
        <w:rPr>
          <w:rFonts w:ascii="Arial" w:eastAsia="Times New Roman" w:hAnsi="Arial" w:cs="Arial"/>
          <w:b/>
          <w:bCs/>
          <w:color w:val="FF0000"/>
          <w:lang w:eastAsia="en-GB"/>
        </w:rPr>
        <w:t xml:space="preserve">Arch </w:t>
      </w:r>
      <w:proofErr w:type="spellStart"/>
      <w:r w:rsidRPr="00300C3C">
        <w:rPr>
          <w:rFonts w:ascii="Arial" w:eastAsia="Times New Roman" w:hAnsi="Arial" w:cs="Arial"/>
          <w:b/>
          <w:bCs/>
          <w:color w:val="FF0000"/>
          <w:lang w:eastAsia="en-GB"/>
        </w:rPr>
        <w:t>Gynecol</w:t>
      </w:r>
      <w:proofErr w:type="spellEnd"/>
      <w:r w:rsidRPr="00300C3C">
        <w:rPr>
          <w:rFonts w:ascii="Arial" w:eastAsia="Times New Roman" w:hAnsi="Arial" w:cs="Arial"/>
          <w:b/>
          <w:bCs/>
          <w:color w:val="FF0000"/>
          <w:lang w:eastAsia="en-GB"/>
        </w:rPr>
        <w:t xml:space="preserve"> Obstet. 2022 Jan 6.doi: 10.1007/s00404-021-06338-7. Online ahead of print. </w:t>
      </w:r>
    </w:p>
    <w:p w14:paraId="7E3EBE61" w14:textId="77777777" w:rsidR="00300C3C" w:rsidRPr="00300C3C" w:rsidRDefault="00300C3C" w:rsidP="00300C3C">
      <w:pPr>
        <w:spacing w:before="100" w:beforeAutospacing="1" w:after="100" w:afterAutospacing="1"/>
        <w:rPr>
          <w:rFonts w:ascii="Times New Roman" w:eastAsia="Times New Roman" w:hAnsi="Times New Roman" w:cs="Times New Roman"/>
          <w:lang w:eastAsia="en-GB"/>
        </w:rPr>
      </w:pPr>
      <w:r w:rsidRPr="00300C3C">
        <w:rPr>
          <w:rFonts w:ascii="ArialMT" w:eastAsia="Times New Roman" w:hAnsi="ArialMT" w:cs="Times New Roman"/>
          <w:lang w:eastAsia="en-GB"/>
        </w:rPr>
        <w:t xml:space="preserve">Abstract </w:t>
      </w:r>
    </w:p>
    <w:p w14:paraId="481A9CA1" w14:textId="77777777" w:rsidR="00300C3C" w:rsidRPr="00300C3C" w:rsidRDefault="00300C3C" w:rsidP="00300C3C">
      <w:pPr>
        <w:spacing w:before="100" w:beforeAutospacing="1" w:after="100" w:afterAutospacing="1"/>
        <w:rPr>
          <w:rFonts w:ascii="Times New Roman" w:eastAsia="Times New Roman" w:hAnsi="Times New Roman" w:cs="Times New Roman"/>
          <w:lang w:eastAsia="en-GB"/>
        </w:rPr>
      </w:pPr>
      <w:r w:rsidRPr="00300C3C">
        <w:rPr>
          <w:rFonts w:ascii="ArialMT" w:eastAsia="Times New Roman" w:hAnsi="ArialMT" w:cs="Times New Roman"/>
          <w:lang w:eastAsia="en-GB"/>
        </w:rPr>
        <w:t xml:space="preserve">Purpose: The imbalance of microbiome in vivo is believed to be involved in the pathogenicity of endometriosis. This study aimed to investigate and </w:t>
      </w:r>
      <w:proofErr w:type="spellStart"/>
      <w:r w:rsidRPr="00300C3C">
        <w:rPr>
          <w:rFonts w:ascii="ArialMT" w:eastAsia="Times New Roman" w:hAnsi="ArialMT" w:cs="Times New Roman"/>
          <w:lang w:eastAsia="en-GB"/>
        </w:rPr>
        <w:t>analyze</w:t>
      </w:r>
      <w:proofErr w:type="spellEnd"/>
      <w:r w:rsidRPr="00300C3C">
        <w:rPr>
          <w:rFonts w:ascii="ArialMT" w:eastAsia="Times New Roman" w:hAnsi="ArialMT" w:cs="Times New Roman"/>
          <w:lang w:eastAsia="en-GB"/>
        </w:rPr>
        <w:t xml:space="preserve"> the composition of bacterial communities in the peritoneal fluid of women with endometriosis. </w:t>
      </w:r>
    </w:p>
    <w:p w14:paraId="3FF79D09" w14:textId="77777777" w:rsidR="00300C3C" w:rsidRPr="00300C3C" w:rsidRDefault="00300C3C" w:rsidP="00300C3C">
      <w:pPr>
        <w:spacing w:before="100" w:beforeAutospacing="1" w:after="100" w:afterAutospacing="1"/>
        <w:rPr>
          <w:rFonts w:ascii="Times New Roman" w:eastAsia="Times New Roman" w:hAnsi="Times New Roman" w:cs="Times New Roman"/>
          <w:lang w:eastAsia="en-GB"/>
        </w:rPr>
      </w:pPr>
      <w:r w:rsidRPr="00300C3C">
        <w:rPr>
          <w:rFonts w:ascii="ArialMT" w:eastAsia="Times New Roman" w:hAnsi="ArialMT" w:cs="Times New Roman"/>
          <w:lang w:eastAsia="en-GB"/>
        </w:rPr>
        <w:t xml:space="preserve">Methods: To collect peritoneal fluid samples from women with (N = 36) and without (N = 25) endometriosis in a generalized hospital in Hunan, China during January to December of 2019. Genomic DNA was extracted from peritoneal fluid </w:t>
      </w:r>
      <w:proofErr w:type="gramStart"/>
      <w:r w:rsidRPr="00300C3C">
        <w:rPr>
          <w:rFonts w:ascii="ArialMT" w:eastAsia="Times New Roman" w:hAnsi="ArialMT" w:cs="Times New Roman"/>
          <w:lang w:eastAsia="en-GB"/>
        </w:rPr>
        <w:t>samples, and</w:t>
      </w:r>
      <w:proofErr w:type="gramEnd"/>
      <w:r w:rsidRPr="00300C3C">
        <w:rPr>
          <w:rFonts w:ascii="ArialMT" w:eastAsia="Times New Roman" w:hAnsi="ArialMT" w:cs="Times New Roman"/>
          <w:lang w:eastAsia="en-GB"/>
        </w:rPr>
        <w:t xml:space="preserve"> targeted amplified for the V4 region of 16S ribosomal RNA gene followed by amplicon sequencing. Non-parametric Wilcoxon rank-sum test and chi-squared test were used to compare and analysis the difference between groups. </w:t>
      </w:r>
    </w:p>
    <w:p w14:paraId="7E3A4218" w14:textId="4933BCF1" w:rsidR="00300C3C" w:rsidRPr="00300C3C" w:rsidRDefault="00300C3C" w:rsidP="00300C3C">
      <w:pPr>
        <w:spacing w:before="100" w:beforeAutospacing="1" w:after="100" w:afterAutospacing="1"/>
        <w:rPr>
          <w:rFonts w:ascii="Times New Roman" w:eastAsia="Times New Roman" w:hAnsi="Times New Roman" w:cs="Times New Roman"/>
          <w:lang w:eastAsia="en-GB"/>
        </w:rPr>
      </w:pPr>
      <w:r w:rsidRPr="00300C3C">
        <w:rPr>
          <w:rFonts w:ascii="ArialMT" w:eastAsia="Times New Roman" w:hAnsi="ArialMT" w:cs="Times New Roman"/>
          <w:lang w:eastAsia="en-GB"/>
        </w:rPr>
        <w:t xml:space="preserve">Results: Analysis showed that microbiota diversity was similar in the peritoneal fluid of women with or without endometriosis. </w:t>
      </w:r>
      <w:proofErr w:type="spellStart"/>
      <w:r w:rsidRPr="00300C3C">
        <w:rPr>
          <w:rFonts w:ascii="ArialMT" w:eastAsia="Times New Roman" w:hAnsi="ArialMT" w:cs="Times New Roman"/>
          <w:lang w:eastAsia="en-GB"/>
        </w:rPr>
        <w:t>Ralstonia</w:t>
      </w:r>
      <w:proofErr w:type="spellEnd"/>
      <w:r w:rsidRPr="00300C3C">
        <w:rPr>
          <w:rFonts w:ascii="ArialMT" w:eastAsia="Times New Roman" w:hAnsi="ArialMT" w:cs="Times New Roman"/>
          <w:lang w:eastAsia="en-GB"/>
        </w:rPr>
        <w:t xml:space="preserve"> mainly dominated in the peritoneal fluid of patients in both groups, with an overall relative abundance of 11.15% (95% CI: 10.51-11.80%) in endometriosis patients, followed by Acinetobacter, Pseudomonas, </w:t>
      </w:r>
      <w:proofErr w:type="spellStart"/>
      <w:r w:rsidRPr="00300C3C">
        <w:rPr>
          <w:rFonts w:ascii="ArialMT" w:eastAsia="Times New Roman" w:hAnsi="ArialMT" w:cs="Times New Roman"/>
          <w:lang w:eastAsia="en-GB"/>
        </w:rPr>
        <w:t>Asticcacaulis</w:t>
      </w:r>
      <w:proofErr w:type="spellEnd"/>
      <w:r w:rsidRPr="00300C3C">
        <w:rPr>
          <w:rFonts w:ascii="ArialMT" w:eastAsia="Times New Roman" w:hAnsi="ArialMT" w:cs="Times New Roman"/>
          <w:lang w:eastAsia="en-GB"/>
        </w:rPr>
        <w:t xml:space="preserve">, and </w:t>
      </w:r>
      <w:proofErr w:type="spellStart"/>
      <w:r w:rsidRPr="00300C3C">
        <w:rPr>
          <w:rFonts w:ascii="ArialMT" w:eastAsia="Times New Roman" w:hAnsi="ArialMT" w:cs="Times New Roman"/>
          <w:lang w:eastAsia="en-GB"/>
        </w:rPr>
        <w:t>Methyloversatilis</w:t>
      </w:r>
      <w:proofErr w:type="spellEnd"/>
      <w:r w:rsidRPr="00300C3C">
        <w:rPr>
          <w:rFonts w:ascii="ArialMT" w:eastAsia="Times New Roman" w:hAnsi="ArialMT" w:cs="Times New Roman"/>
          <w:lang w:eastAsia="en-GB"/>
        </w:rPr>
        <w:t xml:space="preserve">, with no significant difference between endometriosis patients and the control group. Nevertheless, there were microbes with different abundance in peritoneal fluid of the two groups, and the relative abundance was less than 0.5%. </w:t>
      </w:r>
      <w:proofErr w:type="spellStart"/>
      <w:r w:rsidRPr="00300C3C">
        <w:rPr>
          <w:rFonts w:ascii="ArialMT" w:eastAsia="Times New Roman" w:hAnsi="ArialMT" w:cs="Times New Roman"/>
          <w:lang w:eastAsia="en-GB"/>
        </w:rPr>
        <w:t>Acidovorax</w:t>
      </w:r>
      <w:proofErr w:type="spellEnd"/>
      <w:r w:rsidRPr="00300C3C">
        <w:rPr>
          <w:rFonts w:ascii="ArialMT" w:eastAsia="Times New Roman" w:hAnsi="ArialMT" w:cs="Times New Roman"/>
          <w:lang w:eastAsia="en-GB"/>
        </w:rPr>
        <w:t xml:space="preserve"> (P = 0.01), </w:t>
      </w:r>
      <w:proofErr w:type="spellStart"/>
      <w:r w:rsidRPr="00300C3C">
        <w:rPr>
          <w:rFonts w:ascii="ArialMT" w:eastAsia="Times New Roman" w:hAnsi="ArialMT" w:cs="Times New Roman"/>
          <w:lang w:eastAsia="en-GB"/>
        </w:rPr>
        <w:t>Devosia</w:t>
      </w:r>
      <w:proofErr w:type="spellEnd"/>
      <w:r w:rsidRPr="00300C3C">
        <w:rPr>
          <w:rFonts w:ascii="ArialMT" w:eastAsia="Times New Roman" w:hAnsi="ArialMT" w:cs="Times New Roman"/>
          <w:lang w:eastAsia="en-GB"/>
        </w:rPr>
        <w:t xml:space="preserve"> (P = 0.03), </w:t>
      </w:r>
      <w:proofErr w:type="spellStart"/>
      <w:r w:rsidRPr="00300C3C">
        <w:rPr>
          <w:rFonts w:ascii="ArialMT" w:eastAsia="Times New Roman" w:hAnsi="ArialMT" w:cs="Times New Roman"/>
          <w:lang w:eastAsia="en-GB"/>
        </w:rPr>
        <w:t>Methylobacterium</w:t>
      </w:r>
      <w:proofErr w:type="spellEnd"/>
      <w:r w:rsidRPr="00300C3C">
        <w:rPr>
          <w:rFonts w:ascii="ArialMT" w:eastAsia="Times New Roman" w:hAnsi="ArialMT" w:cs="Times New Roman"/>
          <w:lang w:eastAsia="en-GB"/>
        </w:rPr>
        <w:t xml:space="preserve"> (P = 0.03), </w:t>
      </w:r>
      <w:proofErr w:type="spellStart"/>
      <w:r w:rsidRPr="00300C3C">
        <w:rPr>
          <w:rFonts w:ascii="ArialMT" w:eastAsia="Times New Roman" w:hAnsi="ArialMT" w:cs="Times New Roman"/>
          <w:lang w:eastAsia="en-GB"/>
        </w:rPr>
        <w:t>Phascolarctobacterium</w:t>
      </w:r>
      <w:proofErr w:type="spellEnd"/>
      <w:r w:rsidRPr="00300C3C">
        <w:rPr>
          <w:rFonts w:ascii="ArialMT" w:eastAsia="Times New Roman" w:hAnsi="ArialMT" w:cs="Times New Roman"/>
          <w:lang w:eastAsia="en-GB"/>
        </w:rPr>
        <w:t xml:space="preserve"> (P = 0.03), and Streptococcus (P = 0.04) were more abundant in the peritoneal fluid of endometriosis patients than the controls, while </w:t>
      </w:r>
      <w:proofErr w:type="spellStart"/>
      <w:r w:rsidRPr="00300C3C">
        <w:rPr>
          <w:rFonts w:ascii="ArialMT" w:eastAsia="Times New Roman" w:hAnsi="ArialMT" w:cs="Times New Roman"/>
          <w:lang w:eastAsia="en-GB"/>
        </w:rPr>
        <w:t>Brevundimonas</w:t>
      </w:r>
      <w:proofErr w:type="spellEnd"/>
      <w:r w:rsidRPr="00300C3C">
        <w:rPr>
          <w:rFonts w:ascii="ArialMT" w:eastAsia="Times New Roman" w:hAnsi="ArialMT" w:cs="Times New Roman"/>
          <w:lang w:eastAsia="en-GB"/>
        </w:rPr>
        <w:t xml:space="preserve"> (P = 0.01) and Stenotrophomonas (P = 0.04) were less abundant. </w:t>
      </w:r>
    </w:p>
    <w:p w14:paraId="1C069386" w14:textId="77777777" w:rsidR="00300C3C" w:rsidRPr="00300C3C" w:rsidRDefault="00300C3C" w:rsidP="00300C3C">
      <w:pPr>
        <w:spacing w:before="100" w:beforeAutospacing="1" w:after="100" w:afterAutospacing="1"/>
        <w:rPr>
          <w:rFonts w:ascii="Times New Roman" w:eastAsia="Times New Roman" w:hAnsi="Times New Roman" w:cs="Times New Roman"/>
          <w:lang w:eastAsia="en-GB"/>
        </w:rPr>
      </w:pPr>
      <w:r w:rsidRPr="00300C3C">
        <w:rPr>
          <w:rFonts w:ascii="ArialMT" w:eastAsia="Times New Roman" w:hAnsi="ArialMT" w:cs="Times New Roman"/>
          <w:lang w:eastAsia="en-GB"/>
        </w:rPr>
        <w:t xml:space="preserve">Conclusion: The composition of minority microbiota including </w:t>
      </w:r>
      <w:proofErr w:type="spellStart"/>
      <w:r w:rsidRPr="00300C3C">
        <w:rPr>
          <w:rFonts w:ascii="ArialMT" w:eastAsia="Times New Roman" w:hAnsi="ArialMT" w:cs="Times New Roman"/>
          <w:lang w:eastAsia="en-GB"/>
        </w:rPr>
        <w:t>Acidovorax</w:t>
      </w:r>
      <w:proofErr w:type="spellEnd"/>
      <w:r w:rsidRPr="00300C3C">
        <w:rPr>
          <w:rFonts w:ascii="ArialMT" w:eastAsia="Times New Roman" w:hAnsi="ArialMT" w:cs="Times New Roman"/>
          <w:lang w:eastAsia="en-GB"/>
        </w:rPr>
        <w:t xml:space="preserve">, </w:t>
      </w:r>
      <w:proofErr w:type="spellStart"/>
      <w:r w:rsidRPr="00300C3C">
        <w:rPr>
          <w:rFonts w:ascii="ArialMT" w:eastAsia="Times New Roman" w:hAnsi="ArialMT" w:cs="Times New Roman"/>
          <w:lang w:eastAsia="en-GB"/>
        </w:rPr>
        <w:t>Devosia</w:t>
      </w:r>
      <w:proofErr w:type="spellEnd"/>
      <w:r w:rsidRPr="00300C3C">
        <w:rPr>
          <w:rFonts w:ascii="ArialMT" w:eastAsia="Times New Roman" w:hAnsi="ArialMT" w:cs="Times New Roman"/>
          <w:lang w:eastAsia="en-GB"/>
        </w:rPr>
        <w:t xml:space="preserve">, </w:t>
      </w:r>
      <w:proofErr w:type="spellStart"/>
      <w:r w:rsidRPr="00300C3C">
        <w:rPr>
          <w:rFonts w:ascii="ArialMT" w:eastAsia="Times New Roman" w:hAnsi="ArialMT" w:cs="Times New Roman"/>
          <w:lang w:eastAsia="en-GB"/>
        </w:rPr>
        <w:t>Methylobacterium</w:t>
      </w:r>
      <w:proofErr w:type="spellEnd"/>
      <w:r w:rsidRPr="00300C3C">
        <w:rPr>
          <w:rFonts w:ascii="ArialMT" w:eastAsia="Times New Roman" w:hAnsi="ArialMT" w:cs="Times New Roman"/>
          <w:lang w:eastAsia="en-GB"/>
        </w:rPr>
        <w:t xml:space="preserve">, </w:t>
      </w:r>
      <w:proofErr w:type="spellStart"/>
      <w:r w:rsidRPr="00300C3C">
        <w:rPr>
          <w:rFonts w:ascii="ArialMT" w:eastAsia="Times New Roman" w:hAnsi="ArialMT" w:cs="Times New Roman"/>
          <w:lang w:eastAsia="en-GB"/>
        </w:rPr>
        <w:t>Phascolarctobacterium</w:t>
      </w:r>
      <w:proofErr w:type="spellEnd"/>
      <w:r w:rsidRPr="00300C3C">
        <w:rPr>
          <w:rFonts w:ascii="ArialMT" w:eastAsia="Times New Roman" w:hAnsi="ArialMT" w:cs="Times New Roman"/>
          <w:lang w:eastAsia="en-GB"/>
        </w:rPr>
        <w:t xml:space="preserve">, and Streptococcus in peritoneal fluid were found to change among women with endometriosis. Further research is needed to explore the mechanisms of these microorganisms in the pathophysiology of endometriosis. </w:t>
      </w:r>
    </w:p>
    <w:p w14:paraId="43563872" w14:textId="77777777" w:rsidR="00300C3C" w:rsidRPr="00300C3C" w:rsidRDefault="00300C3C" w:rsidP="00300C3C">
      <w:pPr>
        <w:spacing w:before="100" w:beforeAutospacing="1" w:after="100" w:afterAutospacing="1"/>
        <w:rPr>
          <w:rFonts w:ascii="Times New Roman" w:eastAsia="Times New Roman" w:hAnsi="Times New Roman" w:cs="Times New Roman"/>
          <w:lang w:eastAsia="en-GB"/>
        </w:rPr>
      </w:pPr>
      <w:r w:rsidRPr="00300C3C">
        <w:rPr>
          <w:rFonts w:ascii="ArialMT" w:eastAsia="Times New Roman" w:hAnsi="ArialMT" w:cs="Times New Roman"/>
          <w:lang w:eastAsia="en-GB"/>
        </w:rPr>
        <w:t xml:space="preserve">Keywords: 16S rRNA gene sequencing; Endometriosis; Microbes. </w:t>
      </w:r>
    </w:p>
    <w:p w14:paraId="0D0ACFFC"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0C3C"/>
    <w:rsid w:val="00300C3C"/>
    <w:rsid w:val="00432D50"/>
    <w:rsid w:val="00A74000"/>
    <w:rsid w:val="00D30F83"/>
    <w:rsid w:val="00D746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6871562"/>
  <w15:chartTrackingRefBased/>
  <w15:docId w15:val="{73FA7F04-5E91-4E4A-9185-5A74A2F703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00C3C"/>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8758626">
      <w:bodyDiv w:val="1"/>
      <w:marLeft w:val="0"/>
      <w:marRight w:val="0"/>
      <w:marTop w:val="0"/>
      <w:marBottom w:val="0"/>
      <w:divBdr>
        <w:top w:val="none" w:sz="0" w:space="0" w:color="auto"/>
        <w:left w:val="none" w:sz="0" w:space="0" w:color="auto"/>
        <w:bottom w:val="none" w:sz="0" w:space="0" w:color="auto"/>
        <w:right w:val="none" w:sz="0" w:space="0" w:color="auto"/>
      </w:divBdr>
      <w:divsChild>
        <w:div w:id="2093819969">
          <w:marLeft w:val="0"/>
          <w:marRight w:val="0"/>
          <w:marTop w:val="0"/>
          <w:marBottom w:val="0"/>
          <w:divBdr>
            <w:top w:val="none" w:sz="0" w:space="0" w:color="auto"/>
            <w:left w:val="none" w:sz="0" w:space="0" w:color="auto"/>
            <w:bottom w:val="none" w:sz="0" w:space="0" w:color="auto"/>
            <w:right w:val="none" w:sz="0" w:space="0" w:color="auto"/>
          </w:divBdr>
          <w:divsChild>
            <w:div w:id="1865554312">
              <w:marLeft w:val="0"/>
              <w:marRight w:val="0"/>
              <w:marTop w:val="0"/>
              <w:marBottom w:val="0"/>
              <w:divBdr>
                <w:top w:val="none" w:sz="0" w:space="0" w:color="auto"/>
                <w:left w:val="none" w:sz="0" w:space="0" w:color="auto"/>
                <w:bottom w:val="none" w:sz="0" w:space="0" w:color="auto"/>
                <w:right w:val="none" w:sz="0" w:space="0" w:color="auto"/>
              </w:divBdr>
              <w:divsChild>
                <w:div w:id="408772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7960218">
          <w:marLeft w:val="0"/>
          <w:marRight w:val="0"/>
          <w:marTop w:val="0"/>
          <w:marBottom w:val="0"/>
          <w:divBdr>
            <w:top w:val="none" w:sz="0" w:space="0" w:color="auto"/>
            <w:left w:val="none" w:sz="0" w:space="0" w:color="auto"/>
            <w:bottom w:val="none" w:sz="0" w:space="0" w:color="auto"/>
            <w:right w:val="none" w:sz="0" w:space="0" w:color="auto"/>
          </w:divBdr>
          <w:divsChild>
            <w:div w:id="1204099823">
              <w:marLeft w:val="0"/>
              <w:marRight w:val="0"/>
              <w:marTop w:val="0"/>
              <w:marBottom w:val="0"/>
              <w:divBdr>
                <w:top w:val="none" w:sz="0" w:space="0" w:color="auto"/>
                <w:left w:val="none" w:sz="0" w:space="0" w:color="auto"/>
                <w:bottom w:val="none" w:sz="0" w:space="0" w:color="auto"/>
                <w:right w:val="none" w:sz="0" w:space="0" w:color="auto"/>
              </w:divBdr>
              <w:divsChild>
                <w:div w:id="1559827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339</Words>
  <Characters>1936</Characters>
  <Application>Microsoft Office Word</Application>
  <DocSecurity>0</DocSecurity>
  <Lines>16</Lines>
  <Paragraphs>4</Paragraphs>
  <ScaleCrop>false</ScaleCrop>
  <Company/>
  <LinksUpToDate>false</LinksUpToDate>
  <CharactersWithSpaces>2271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2022-02-13T20:39:00Z</dcterms:created>
  <dcterms:modified xsi:type="dcterms:W3CDTF">2022-02-13T20:40:00Z</dcterms:modified>
</cp:coreProperties>
</file>