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0930EC" w14:textId="1FE503A4" w:rsidR="00C64A88" w:rsidRPr="00C64A88" w:rsidRDefault="00C64A88" w:rsidP="00C64A88">
      <w:pPr>
        <w:spacing w:before="100" w:beforeAutospacing="1" w:after="100" w:afterAutospacing="1"/>
        <w:rPr>
          <w:rFonts w:ascii="Times New Roman" w:eastAsia="Times New Roman" w:hAnsi="Times New Roman" w:cs="Times New Roman"/>
          <w:lang w:eastAsia="en-GB"/>
        </w:rPr>
      </w:pPr>
      <w:r w:rsidRPr="00C64A88">
        <w:rPr>
          <w:rFonts w:ascii="Arial" w:eastAsia="Times New Roman" w:hAnsi="Arial" w:cs="Arial"/>
          <w:b/>
          <w:bCs/>
          <w:color w:val="FF0000"/>
          <w:lang w:eastAsia="en-GB"/>
        </w:rPr>
        <w:t>33.</w:t>
      </w:r>
      <w:r>
        <w:rPr>
          <w:rFonts w:ascii="Arial" w:eastAsia="Times New Roman" w:hAnsi="Arial" w:cs="Arial"/>
          <w:b/>
          <w:bCs/>
          <w:color w:val="FF0000"/>
          <w:lang w:eastAsia="en-GB"/>
        </w:rPr>
        <w:t xml:space="preserve"> </w:t>
      </w:r>
      <w:r w:rsidRPr="00C64A88">
        <w:rPr>
          <w:rFonts w:ascii="Arial" w:eastAsia="Times New Roman" w:hAnsi="Arial" w:cs="Arial"/>
          <w:b/>
          <w:bCs/>
          <w:color w:val="FF0000"/>
          <w:lang w:eastAsia="en-GB"/>
        </w:rPr>
        <w:t xml:space="preserve">Racial and ethnic disparities in surgical care for endometriosis across the United States </w:t>
      </w:r>
    </w:p>
    <w:p w14:paraId="26A69E22" w14:textId="77777777" w:rsidR="00C64A88" w:rsidRPr="00C64A88" w:rsidRDefault="00C64A88" w:rsidP="00C64A88">
      <w:pPr>
        <w:spacing w:before="100" w:beforeAutospacing="1" w:after="100" w:afterAutospacing="1"/>
        <w:rPr>
          <w:rFonts w:ascii="Times New Roman" w:eastAsia="Times New Roman" w:hAnsi="Times New Roman" w:cs="Times New Roman"/>
          <w:lang w:eastAsia="en-GB"/>
        </w:rPr>
      </w:pPr>
      <w:r w:rsidRPr="00C64A88">
        <w:rPr>
          <w:rFonts w:ascii="Arial" w:eastAsia="Times New Roman" w:hAnsi="Arial" w:cs="Arial"/>
          <w:b/>
          <w:bCs/>
          <w:color w:val="FF0000"/>
          <w:lang w:eastAsia="en-GB"/>
        </w:rPr>
        <w:t xml:space="preserve">Megan S Orlando </w:t>
      </w:r>
      <w:r w:rsidRPr="00C64A88">
        <w:rPr>
          <w:rFonts w:ascii="Arial" w:eastAsia="Times New Roman" w:hAnsi="Arial" w:cs="Arial"/>
          <w:b/>
          <w:bCs/>
          <w:color w:val="FF0000"/>
          <w:position w:val="8"/>
          <w:sz w:val="16"/>
          <w:szCs w:val="16"/>
          <w:lang w:eastAsia="en-GB"/>
        </w:rPr>
        <w:t>1</w:t>
      </w:r>
      <w:r w:rsidRPr="00C64A88">
        <w:rPr>
          <w:rFonts w:ascii="Arial" w:eastAsia="Times New Roman" w:hAnsi="Arial" w:cs="Arial"/>
          <w:b/>
          <w:bCs/>
          <w:color w:val="FF0000"/>
          <w:lang w:eastAsia="en-GB"/>
        </w:rPr>
        <w:t xml:space="preserve">, Miguel A Luna Russo </w:t>
      </w:r>
      <w:r w:rsidRPr="00C64A88">
        <w:rPr>
          <w:rFonts w:ascii="Arial" w:eastAsia="Times New Roman" w:hAnsi="Arial" w:cs="Arial"/>
          <w:b/>
          <w:bCs/>
          <w:color w:val="FF0000"/>
          <w:position w:val="8"/>
          <w:sz w:val="16"/>
          <w:szCs w:val="16"/>
          <w:lang w:eastAsia="en-GB"/>
        </w:rPr>
        <w:t>2</w:t>
      </w:r>
      <w:r w:rsidRPr="00C64A88">
        <w:rPr>
          <w:rFonts w:ascii="Arial" w:eastAsia="Times New Roman" w:hAnsi="Arial" w:cs="Arial"/>
          <w:b/>
          <w:bCs/>
          <w:color w:val="FF0000"/>
          <w:lang w:eastAsia="en-GB"/>
        </w:rPr>
        <w:t xml:space="preserve">, Elliott G Richards </w:t>
      </w:r>
      <w:r w:rsidRPr="00C64A88">
        <w:rPr>
          <w:rFonts w:ascii="Arial" w:eastAsia="Times New Roman" w:hAnsi="Arial" w:cs="Arial"/>
          <w:b/>
          <w:bCs/>
          <w:color w:val="FF0000"/>
          <w:position w:val="8"/>
          <w:sz w:val="16"/>
          <w:szCs w:val="16"/>
          <w:lang w:eastAsia="en-GB"/>
        </w:rPr>
        <w:t>2</w:t>
      </w:r>
      <w:r w:rsidRPr="00C64A88">
        <w:rPr>
          <w:rFonts w:ascii="Arial" w:eastAsia="Times New Roman" w:hAnsi="Arial" w:cs="Arial"/>
          <w:b/>
          <w:bCs/>
          <w:color w:val="FF0000"/>
          <w:lang w:eastAsia="en-GB"/>
        </w:rPr>
        <w:t xml:space="preserve">, Cara R King </w:t>
      </w:r>
      <w:r w:rsidRPr="00C64A88">
        <w:rPr>
          <w:rFonts w:ascii="Arial" w:eastAsia="Times New Roman" w:hAnsi="Arial" w:cs="Arial"/>
          <w:b/>
          <w:bCs/>
          <w:color w:val="FF0000"/>
          <w:position w:val="8"/>
          <w:sz w:val="16"/>
          <w:szCs w:val="16"/>
          <w:lang w:eastAsia="en-GB"/>
        </w:rPr>
        <w:t>2</w:t>
      </w:r>
      <w:r w:rsidRPr="00C64A88">
        <w:rPr>
          <w:rFonts w:ascii="Arial" w:eastAsia="Times New Roman" w:hAnsi="Arial" w:cs="Arial"/>
          <w:b/>
          <w:bCs/>
          <w:color w:val="FF0000"/>
          <w:lang w:eastAsia="en-GB"/>
        </w:rPr>
        <w:t xml:space="preserve">, Amy J Park </w:t>
      </w:r>
      <w:r w:rsidRPr="00C64A88">
        <w:rPr>
          <w:rFonts w:ascii="Arial" w:eastAsia="Times New Roman" w:hAnsi="Arial" w:cs="Arial"/>
          <w:b/>
          <w:bCs/>
          <w:color w:val="FF0000"/>
          <w:position w:val="8"/>
          <w:sz w:val="16"/>
          <w:szCs w:val="16"/>
          <w:lang w:eastAsia="en-GB"/>
        </w:rPr>
        <w:t>2</w:t>
      </w:r>
      <w:r w:rsidRPr="00C64A88">
        <w:rPr>
          <w:rFonts w:ascii="Arial" w:eastAsia="Times New Roman" w:hAnsi="Arial" w:cs="Arial"/>
          <w:b/>
          <w:bCs/>
          <w:color w:val="FF0000"/>
          <w:lang w:eastAsia="en-GB"/>
        </w:rPr>
        <w:t xml:space="preserve">, Linda Bradley </w:t>
      </w:r>
      <w:r w:rsidRPr="00C64A88">
        <w:rPr>
          <w:rFonts w:ascii="Arial" w:eastAsia="Times New Roman" w:hAnsi="Arial" w:cs="Arial"/>
          <w:b/>
          <w:bCs/>
          <w:color w:val="FF0000"/>
          <w:position w:val="8"/>
          <w:sz w:val="16"/>
          <w:szCs w:val="16"/>
          <w:lang w:eastAsia="en-GB"/>
        </w:rPr>
        <w:t>2</w:t>
      </w:r>
      <w:r w:rsidRPr="00C64A88">
        <w:rPr>
          <w:rFonts w:ascii="Arial" w:eastAsia="Times New Roman" w:hAnsi="Arial" w:cs="Arial"/>
          <w:b/>
          <w:bCs/>
          <w:color w:val="FF0000"/>
          <w:lang w:eastAsia="en-GB"/>
        </w:rPr>
        <w:t xml:space="preserve">, Graham C Chapman </w:t>
      </w:r>
      <w:r w:rsidRPr="00C64A88">
        <w:rPr>
          <w:rFonts w:ascii="Arial" w:eastAsia="Times New Roman" w:hAnsi="Arial" w:cs="Arial"/>
          <w:b/>
          <w:bCs/>
          <w:color w:val="FF0000"/>
          <w:position w:val="8"/>
          <w:sz w:val="16"/>
          <w:szCs w:val="16"/>
          <w:lang w:eastAsia="en-GB"/>
        </w:rPr>
        <w:t>2</w:t>
      </w:r>
      <w:r w:rsidRPr="00C64A88">
        <w:rPr>
          <w:rFonts w:ascii="Arial" w:eastAsia="Times New Roman" w:hAnsi="Arial" w:cs="Arial"/>
          <w:b/>
          <w:bCs/>
          <w:color w:val="FF0000"/>
          <w:position w:val="8"/>
          <w:sz w:val="16"/>
          <w:szCs w:val="16"/>
          <w:lang w:eastAsia="en-GB"/>
        </w:rPr>
        <w:br/>
      </w:r>
      <w:r w:rsidRPr="00C64A88">
        <w:rPr>
          <w:rFonts w:ascii="Arial" w:eastAsia="Times New Roman" w:hAnsi="Arial" w:cs="Arial"/>
          <w:b/>
          <w:bCs/>
          <w:color w:val="FF0000"/>
          <w:lang w:eastAsia="en-GB"/>
        </w:rPr>
        <w:t xml:space="preserve">Am J </w:t>
      </w:r>
      <w:proofErr w:type="spellStart"/>
      <w:r w:rsidRPr="00C64A88">
        <w:rPr>
          <w:rFonts w:ascii="Arial" w:eastAsia="Times New Roman" w:hAnsi="Arial" w:cs="Arial"/>
          <w:b/>
          <w:bCs/>
          <w:color w:val="FF0000"/>
          <w:lang w:eastAsia="en-GB"/>
        </w:rPr>
        <w:t>Obstet</w:t>
      </w:r>
      <w:proofErr w:type="spellEnd"/>
      <w:r w:rsidRPr="00C64A88">
        <w:rPr>
          <w:rFonts w:ascii="Arial" w:eastAsia="Times New Roman" w:hAnsi="Arial" w:cs="Arial"/>
          <w:b/>
          <w:bCs/>
          <w:color w:val="FF0000"/>
          <w:lang w:eastAsia="en-GB"/>
        </w:rPr>
        <w:t xml:space="preserve"> Gynecol. 2022 Jan </w:t>
      </w:r>
      <w:proofErr w:type="gramStart"/>
      <w:r w:rsidRPr="00C64A88">
        <w:rPr>
          <w:rFonts w:ascii="Arial" w:eastAsia="Times New Roman" w:hAnsi="Arial" w:cs="Arial"/>
          <w:b/>
          <w:bCs/>
          <w:color w:val="FF0000"/>
          <w:lang w:eastAsia="en-GB"/>
        </w:rPr>
        <w:t>28;S</w:t>
      </w:r>
      <w:proofErr w:type="gramEnd"/>
      <w:r w:rsidRPr="00C64A88">
        <w:rPr>
          <w:rFonts w:ascii="Arial" w:eastAsia="Times New Roman" w:hAnsi="Arial" w:cs="Arial"/>
          <w:b/>
          <w:bCs/>
          <w:color w:val="FF0000"/>
          <w:lang w:eastAsia="en-GB"/>
        </w:rPr>
        <w:t xml:space="preserve">0002-9378(22)00044-8.doi: 10.1016/j.ajog.2022.01.021.Online ahead of print. </w:t>
      </w:r>
    </w:p>
    <w:p w14:paraId="610D545E" w14:textId="77777777" w:rsidR="00C64A88" w:rsidRPr="00C64A88" w:rsidRDefault="00C64A88" w:rsidP="00C64A88">
      <w:pPr>
        <w:spacing w:before="100" w:beforeAutospacing="1" w:after="100" w:afterAutospacing="1"/>
        <w:rPr>
          <w:rFonts w:ascii="Times New Roman" w:eastAsia="Times New Roman" w:hAnsi="Times New Roman" w:cs="Times New Roman"/>
          <w:lang w:eastAsia="en-GB"/>
        </w:rPr>
      </w:pPr>
      <w:r w:rsidRPr="00C64A88">
        <w:rPr>
          <w:rFonts w:ascii="ArialMT" w:eastAsia="Times New Roman" w:hAnsi="ArialMT" w:cs="Times New Roman"/>
          <w:lang w:eastAsia="en-GB"/>
        </w:rPr>
        <w:t xml:space="preserve">Abstract </w:t>
      </w:r>
    </w:p>
    <w:p w14:paraId="576A8811" w14:textId="77777777" w:rsidR="00C64A88" w:rsidRPr="00C64A88" w:rsidRDefault="00C64A88" w:rsidP="00C64A88">
      <w:pPr>
        <w:spacing w:before="100" w:beforeAutospacing="1" w:after="100" w:afterAutospacing="1"/>
        <w:rPr>
          <w:rFonts w:ascii="Times New Roman" w:eastAsia="Times New Roman" w:hAnsi="Times New Roman" w:cs="Times New Roman"/>
          <w:lang w:eastAsia="en-GB"/>
        </w:rPr>
      </w:pPr>
      <w:r w:rsidRPr="00C64A88">
        <w:rPr>
          <w:rFonts w:ascii="ArialMT" w:eastAsia="Times New Roman" w:hAnsi="ArialMT" w:cs="Times New Roman"/>
          <w:lang w:eastAsia="en-GB"/>
        </w:rPr>
        <w:t xml:space="preserve">Background: Despite an estimated 10% prevalence of endometriosis among reproductive-age women, surgical population-based data is limited. </w:t>
      </w:r>
    </w:p>
    <w:p w14:paraId="2CF2DFED" w14:textId="77777777" w:rsidR="00C64A88" w:rsidRPr="00C64A88" w:rsidRDefault="00C64A88" w:rsidP="00C64A88">
      <w:pPr>
        <w:spacing w:before="100" w:beforeAutospacing="1" w:after="100" w:afterAutospacing="1"/>
        <w:rPr>
          <w:rFonts w:ascii="Times New Roman" w:eastAsia="Times New Roman" w:hAnsi="Times New Roman" w:cs="Times New Roman"/>
          <w:lang w:eastAsia="en-GB"/>
        </w:rPr>
      </w:pPr>
      <w:r w:rsidRPr="00C64A88">
        <w:rPr>
          <w:rFonts w:ascii="ArialMT" w:eastAsia="Times New Roman" w:hAnsi="ArialMT" w:cs="Times New Roman"/>
          <w:lang w:eastAsia="en-GB"/>
        </w:rPr>
        <w:t xml:space="preserve">Objective: We sought to investigate racial and ethnic disparities in surgical interventions and complications among patients undergoing endometriosis surgery across the United States. </w:t>
      </w:r>
    </w:p>
    <w:p w14:paraId="7C854236" w14:textId="77777777" w:rsidR="00C64A88" w:rsidRPr="00C64A88" w:rsidRDefault="00C64A88" w:rsidP="00C64A88">
      <w:pPr>
        <w:spacing w:before="100" w:beforeAutospacing="1" w:after="100" w:afterAutospacing="1"/>
        <w:rPr>
          <w:rFonts w:ascii="Times New Roman" w:eastAsia="Times New Roman" w:hAnsi="Times New Roman" w:cs="Times New Roman"/>
          <w:lang w:eastAsia="en-GB"/>
        </w:rPr>
      </w:pPr>
      <w:r w:rsidRPr="00C64A88">
        <w:rPr>
          <w:rFonts w:ascii="ArialMT" w:eastAsia="Times New Roman" w:hAnsi="ArialMT" w:cs="Times New Roman"/>
          <w:lang w:eastAsia="en-GB"/>
        </w:rPr>
        <w:t xml:space="preserve">Study design: We performed a retrospective cohort study of American College of Surgeons National Surgical Quality Improvement Program data 2010-2018 identifying ICD-9/10 codes for endometriosis. We compared procedures, surgical routes (laparoscopy vs. laparotomy), and 30-day postoperative complications by race and ethnicity. </w:t>
      </w:r>
    </w:p>
    <w:p w14:paraId="561B2D27" w14:textId="51C8D01F" w:rsidR="00C64A88" w:rsidRPr="00C64A88" w:rsidRDefault="00C64A88" w:rsidP="00C64A88">
      <w:pPr>
        <w:spacing w:before="100" w:beforeAutospacing="1" w:after="100" w:afterAutospacing="1"/>
        <w:rPr>
          <w:rFonts w:ascii="Times New Roman" w:eastAsia="Times New Roman" w:hAnsi="Times New Roman" w:cs="Times New Roman"/>
          <w:lang w:eastAsia="en-GB"/>
        </w:rPr>
      </w:pPr>
      <w:r w:rsidRPr="00C64A88">
        <w:rPr>
          <w:rFonts w:ascii="ArialMT" w:eastAsia="Times New Roman" w:hAnsi="ArialMT" w:cs="Times New Roman"/>
          <w:lang w:eastAsia="en-GB"/>
        </w:rPr>
        <w:t>Results: We identified 11,936 patients who underwent surgery for endometriosis (65% White, 8.2% Hispanic, 7.3% Black or African American, 6.2% Asian, 1.0% Native Hawaiian or Pacific Islander, 0.6% American Indian or Alaska Native, and 11.5% unknown race). Peri-operative complications occurred in 9.6% of cases. After adjusting for confounders, being Hispanic (</w:t>
      </w:r>
      <w:proofErr w:type="spellStart"/>
      <w:r w:rsidRPr="00C64A88">
        <w:rPr>
          <w:rFonts w:ascii="ArialMT" w:eastAsia="Times New Roman" w:hAnsi="ArialMT" w:cs="Times New Roman"/>
          <w:lang w:eastAsia="en-GB"/>
        </w:rPr>
        <w:t>aOR</w:t>
      </w:r>
      <w:proofErr w:type="spellEnd"/>
      <w:r w:rsidRPr="00C64A88">
        <w:rPr>
          <w:rFonts w:ascii="ArialMT" w:eastAsia="Times New Roman" w:hAnsi="ArialMT" w:cs="Times New Roman"/>
          <w:lang w:eastAsia="en-GB"/>
        </w:rPr>
        <w:t xml:space="preserve"> 1.31, 95% CI 1.06-1.64), Black or African American (</w:t>
      </w:r>
      <w:proofErr w:type="spellStart"/>
      <w:r w:rsidRPr="00C64A88">
        <w:rPr>
          <w:rFonts w:ascii="ArialMT" w:eastAsia="Times New Roman" w:hAnsi="ArialMT" w:cs="Times New Roman"/>
          <w:lang w:eastAsia="en-GB"/>
        </w:rPr>
        <w:t>aOR</w:t>
      </w:r>
      <w:proofErr w:type="spellEnd"/>
      <w:r w:rsidRPr="00C64A88">
        <w:rPr>
          <w:rFonts w:ascii="ArialMT" w:eastAsia="Times New Roman" w:hAnsi="ArialMT" w:cs="Times New Roman"/>
          <w:lang w:eastAsia="en-GB"/>
        </w:rPr>
        <w:t xml:space="preserve"> 1.71, CI 1.39-2.10), Native Hawaiian or Pacific Islander (</w:t>
      </w:r>
      <w:proofErr w:type="spellStart"/>
      <w:r w:rsidRPr="00C64A88">
        <w:rPr>
          <w:rFonts w:ascii="ArialMT" w:eastAsia="Times New Roman" w:hAnsi="ArialMT" w:cs="Times New Roman"/>
          <w:lang w:eastAsia="en-GB"/>
        </w:rPr>
        <w:t>aOR</w:t>
      </w:r>
      <w:proofErr w:type="spellEnd"/>
      <w:r w:rsidRPr="00C64A88">
        <w:rPr>
          <w:rFonts w:ascii="ArialMT" w:eastAsia="Times New Roman" w:hAnsi="ArialMT" w:cs="Times New Roman"/>
          <w:lang w:eastAsia="en-GB"/>
        </w:rPr>
        <w:t xml:space="preserve"> 2.08, CI 1.28-3.37), or American Indian or Alaska Native (</w:t>
      </w:r>
      <w:proofErr w:type="spellStart"/>
      <w:r w:rsidRPr="00C64A88">
        <w:rPr>
          <w:rFonts w:ascii="ArialMT" w:eastAsia="Times New Roman" w:hAnsi="ArialMT" w:cs="Times New Roman"/>
          <w:lang w:eastAsia="en-GB"/>
        </w:rPr>
        <w:t>aOR</w:t>
      </w:r>
      <w:proofErr w:type="spellEnd"/>
      <w:r w:rsidRPr="00C64A88">
        <w:rPr>
          <w:rFonts w:ascii="ArialMT" w:eastAsia="Times New Roman" w:hAnsi="ArialMT" w:cs="Times New Roman"/>
          <w:lang w:eastAsia="en-GB"/>
        </w:rPr>
        <w:t xml:space="preserve"> 2.34, CI 1.32-4.17) was associated with surgical complications. Hysterectomies among Hispanic (</w:t>
      </w:r>
      <w:proofErr w:type="spellStart"/>
      <w:r w:rsidRPr="00C64A88">
        <w:rPr>
          <w:rFonts w:ascii="ArialMT" w:eastAsia="Times New Roman" w:hAnsi="ArialMT" w:cs="Times New Roman"/>
          <w:lang w:eastAsia="en-GB"/>
        </w:rPr>
        <w:t>aOR</w:t>
      </w:r>
      <w:proofErr w:type="spellEnd"/>
      <w:r w:rsidRPr="00C64A88">
        <w:rPr>
          <w:rFonts w:ascii="ArialMT" w:eastAsia="Times New Roman" w:hAnsi="ArialMT" w:cs="Times New Roman"/>
          <w:lang w:eastAsia="en-GB"/>
        </w:rPr>
        <w:t xml:space="preserve"> 1.68, CI 1.38-2.06), Black or African American (</w:t>
      </w:r>
      <w:proofErr w:type="spellStart"/>
      <w:r w:rsidRPr="00C64A88">
        <w:rPr>
          <w:rFonts w:ascii="ArialMT" w:eastAsia="Times New Roman" w:hAnsi="ArialMT" w:cs="Times New Roman"/>
          <w:lang w:eastAsia="en-GB"/>
        </w:rPr>
        <w:t>aOR</w:t>
      </w:r>
      <w:proofErr w:type="spellEnd"/>
      <w:r w:rsidRPr="00C64A88">
        <w:rPr>
          <w:rFonts w:ascii="ArialMT" w:eastAsia="Times New Roman" w:hAnsi="ArialMT" w:cs="Times New Roman"/>
          <w:lang w:eastAsia="en-GB"/>
        </w:rPr>
        <w:t xml:space="preserve"> 1.77, CI 1.43-2.18), Asian (</w:t>
      </w:r>
      <w:proofErr w:type="spellStart"/>
      <w:r w:rsidRPr="00C64A88">
        <w:rPr>
          <w:rFonts w:ascii="ArialMT" w:eastAsia="Times New Roman" w:hAnsi="ArialMT" w:cs="Times New Roman"/>
          <w:lang w:eastAsia="en-GB"/>
        </w:rPr>
        <w:t>aOR</w:t>
      </w:r>
      <w:proofErr w:type="spellEnd"/>
      <w:r w:rsidRPr="00C64A88">
        <w:rPr>
          <w:rFonts w:ascii="ArialMT" w:eastAsia="Times New Roman" w:hAnsi="ArialMT" w:cs="Times New Roman"/>
          <w:lang w:eastAsia="en-GB"/>
        </w:rPr>
        <w:t xml:space="preserve"> 1.87, CI 1.43-2.46), Native Hawaiian or Pacific Islander (</w:t>
      </w:r>
      <w:proofErr w:type="spellStart"/>
      <w:r w:rsidRPr="00C64A88">
        <w:rPr>
          <w:rFonts w:ascii="ArialMT" w:eastAsia="Times New Roman" w:hAnsi="ArialMT" w:cs="Times New Roman"/>
          <w:lang w:eastAsia="en-GB"/>
        </w:rPr>
        <w:t>aOR</w:t>
      </w:r>
      <w:proofErr w:type="spellEnd"/>
      <w:r w:rsidRPr="00C64A88">
        <w:rPr>
          <w:rFonts w:ascii="ArialMT" w:eastAsia="Times New Roman" w:hAnsi="ArialMT" w:cs="Times New Roman"/>
          <w:lang w:eastAsia="en-GB"/>
        </w:rPr>
        <w:t xml:space="preserve"> 4.16, CI 2.14-8.10), and unknown race/ethnicity patients (</w:t>
      </w:r>
      <w:proofErr w:type="spellStart"/>
      <w:r w:rsidRPr="00C64A88">
        <w:rPr>
          <w:rFonts w:ascii="ArialMT" w:eastAsia="Times New Roman" w:hAnsi="ArialMT" w:cs="Times New Roman"/>
          <w:lang w:eastAsia="en-GB"/>
        </w:rPr>
        <w:t>aOR</w:t>
      </w:r>
      <w:proofErr w:type="spellEnd"/>
      <w:r w:rsidRPr="00C64A88">
        <w:rPr>
          <w:rFonts w:ascii="ArialMT" w:eastAsia="Times New Roman" w:hAnsi="ArialMT" w:cs="Times New Roman"/>
          <w:lang w:eastAsia="en-GB"/>
        </w:rPr>
        <w:t xml:space="preserve"> 2.07, CI 1.75-2.47) were more likely to be open. Being Hispanic (</w:t>
      </w:r>
      <w:proofErr w:type="spellStart"/>
      <w:r w:rsidRPr="00C64A88">
        <w:rPr>
          <w:rFonts w:ascii="ArialMT" w:eastAsia="Times New Roman" w:hAnsi="ArialMT" w:cs="Times New Roman"/>
          <w:lang w:eastAsia="en-GB"/>
        </w:rPr>
        <w:t>aOR</w:t>
      </w:r>
      <w:proofErr w:type="spellEnd"/>
      <w:r w:rsidRPr="00C64A88">
        <w:rPr>
          <w:rFonts w:ascii="ArialMT" w:eastAsia="Times New Roman" w:hAnsi="ArialMT" w:cs="Times New Roman"/>
          <w:lang w:eastAsia="en-GB"/>
        </w:rPr>
        <w:t xml:space="preserve"> 1.64, CI 1.16-2.30) or Black or African American (</w:t>
      </w:r>
      <w:proofErr w:type="spellStart"/>
      <w:r w:rsidRPr="00C64A88">
        <w:rPr>
          <w:rFonts w:ascii="ArialMT" w:eastAsia="Times New Roman" w:hAnsi="ArialMT" w:cs="Times New Roman"/>
          <w:lang w:eastAsia="en-GB"/>
        </w:rPr>
        <w:t>aOR</w:t>
      </w:r>
      <w:proofErr w:type="spellEnd"/>
      <w:r w:rsidRPr="00C64A88">
        <w:rPr>
          <w:rFonts w:ascii="ArialMT" w:eastAsia="Times New Roman" w:hAnsi="ArialMT" w:cs="Times New Roman"/>
          <w:lang w:eastAsia="en-GB"/>
        </w:rPr>
        <w:t xml:space="preserve"> 2.64, CI 1.95-3.58) was also associated with receipt of laparotomy for non- hysterectomy procedures. The likelihood of undergoing oophorectomy was increased for Hispanic and Black women (</w:t>
      </w:r>
      <w:proofErr w:type="spellStart"/>
      <w:r w:rsidRPr="00C64A88">
        <w:rPr>
          <w:rFonts w:ascii="ArialMT" w:eastAsia="Times New Roman" w:hAnsi="ArialMT" w:cs="Times New Roman"/>
          <w:lang w:eastAsia="en-GB"/>
        </w:rPr>
        <w:t>aOR</w:t>
      </w:r>
      <w:proofErr w:type="spellEnd"/>
      <w:r w:rsidRPr="00C64A88">
        <w:rPr>
          <w:rFonts w:ascii="ArialMT" w:eastAsia="Times New Roman" w:hAnsi="ArialMT" w:cs="Times New Roman"/>
          <w:lang w:eastAsia="en-GB"/>
        </w:rPr>
        <w:t xml:space="preserve"> 2.57, CI 1.96-3.37 and </w:t>
      </w:r>
      <w:proofErr w:type="spellStart"/>
      <w:r w:rsidRPr="00C64A88">
        <w:rPr>
          <w:rFonts w:ascii="ArialMT" w:eastAsia="Times New Roman" w:hAnsi="ArialMT" w:cs="Times New Roman"/>
          <w:lang w:eastAsia="en-GB"/>
        </w:rPr>
        <w:t>aOR</w:t>
      </w:r>
      <w:proofErr w:type="spellEnd"/>
      <w:r w:rsidRPr="00C64A88">
        <w:rPr>
          <w:rFonts w:ascii="ArialMT" w:eastAsia="Times New Roman" w:hAnsi="ArialMT" w:cs="Times New Roman"/>
          <w:lang w:eastAsia="en-GB"/>
        </w:rPr>
        <w:t xml:space="preserve"> 2.06, CI 1.51-2.80, respectively), especially at younger ages. </w:t>
      </w:r>
    </w:p>
    <w:p w14:paraId="6BA0157F" w14:textId="77777777" w:rsidR="00C64A88" w:rsidRPr="00C64A88" w:rsidRDefault="00C64A88" w:rsidP="00C64A88">
      <w:pPr>
        <w:spacing w:before="100" w:beforeAutospacing="1" w:after="100" w:afterAutospacing="1"/>
        <w:rPr>
          <w:rFonts w:ascii="Times New Roman" w:eastAsia="Times New Roman" w:hAnsi="Times New Roman" w:cs="Times New Roman"/>
          <w:lang w:eastAsia="en-GB"/>
        </w:rPr>
      </w:pPr>
      <w:r w:rsidRPr="00C64A88">
        <w:rPr>
          <w:rFonts w:ascii="ArialMT" w:eastAsia="Times New Roman" w:hAnsi="ArialMT" w:cs="Times New Roman"/>
          <w:lang w:eastAsia="en-GB"/>
        </w:rPr>
        <w:t xml:space="preserve">Conclusion: Race and ethnicity were independently associated with surgical care for endometriosis, with elevated complication rates experienced by Hispanic, Black or African American, Native Hawaiian or Pacific Islander, and American Indian or Alaska Native patients. </w:t>
      </w:r>
    </w:p>
    <w:p w14:paraId="77658B4A" w14:textId="77777777" w:rsidR="00C64A88" w:rsidRPr="00C64A88" w:rsidRDefault="00C64A88" w:rsidP="00C64A88">
      <w:pPr>
        <w:spacing w:before="100" w:beforeAutospacing="1" w:after="100" w:afterAutospacing="1"/>
        <w:rPr>
          <w:rFonts w:ascii="Times New Roman" w:eastAsia="Times New Roman" w:hAnsi="Times New Roman" w:cs="Times New Roman"/>
          <w:lang w:eastAsia="en-GB"/>
        </w:rPr>
      </w:pPr>
      <w:r w:rsidRPr="00C64A88">
        <w:rPr>
          <w:rFonts w:ascii="ArialMT" w:eastAsia="Times New Roman" w:hAnsi="ArialMT" w:cs="Times New Roman"/>
          <w:lang w:eastAsia="en-GB"/>
        </w:rPr>
        <w:t xml:space="preserve">Keywords: chronic pelvic pain; endometriosis; health care disparities; minimally invasive surgery; racial disparities. </w:t>
      </w:r>
    </w:p>
    <w:p w14:paraId="162FC4ED"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4A88"/>
    <w:rsid w:val="00432D50"/>
    <w:rsid w:val="00A74000"/>
    <w:rsid w:val="00C64A88"/>
    <w:rsid w:val="00D30F83"/>
    <w:rsid w:val="00D746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18C7AFB"/>
  <w15:chartTrackingRefBased/>
  <w15:docId w15:val="{30A7F3D4-EC66-E541-B792-1E3CC8128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64A88"/>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2783624">
      <w:bodyDiv w:val="1"/>
      <w:marLeft w:val="0"/>
      <w:marRight w:val="0"/>
      <w:marTop w:val="0"/>
      <w:marBottom w:val="0"/>
      <w:divBdr>
        <w:top w:val="none" w:sz="0" w:space="0" w:color="auto"/>
        <w:left w:val="none" w:sz="0" w:space="0" w:color="auto"/>
        <w:bottom w:val="none" w:sz="0" w:space="0" w:color="auto"/>
        <w:right w:val="none" w:sz="0" w:space="0" w:color="auto"/>
      </w:divBdr>
      <w:divsChild>
        <w:div w:id="1555698585">
          <w:marLeft w:val="0"/>
          <w:marRight w:val="0"/>
          <w:marTop w:val="0"/>
          <w:marBottom w:val="0"/>
          <w:divBdr>
            <w:top w:val="none" w:sz="0" w:space="0" w:color="auto"/>
            <w:left w:val="none" w:sz="0" w:space="0" w:color="auto"/>
            <w:bottom w:val="none" w:sz="0" w:space="0" w:color="auto"/>
            <w:right w:val="none" w:sz="0" w:space="0" w:color="auto"/>
          </w:divBdr>
          <w:divsChild>
            <w:div w:id="1085417661">
              <w:marLeft w:val="0"/>
              <w:marRight w:val="0"/>
              <w:marTop w:val="0"/>
              <w:marBottom w:val="0"/>
              <w:divBdr>
                <w:top w:val="none" w:sz="0" w:space="0" w:color="auto"/>
                <w:left w:val="none" w:sz="0" w:space="0" w:color="auto"/>
                <w:bottom w:val="none" w:sz="0" w:space="0" w:color="auto"/>
                <w:right w:val="none" w:sz="0" w:space="0" w:color="auto"/>
              </w:divBdr>
              <w:divsChild>
                <w:div w:id="171877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238419">
          <w:marLeft w:val="0"/>
          <w:marRight w:val="0"/>
          <w:marTop w:val="0"/>
          <w:marBottom w:val="0"/>
          <w:divBdr>
            <w:top w:val="none" w:sz="0" w:space="0" w:color="auto"/>
            <w:left w:val="none" w:sz="0" w:space="0" w:color="auto"/>
            <w:bottom w:val="none" w:sz="0" w:space="0" w:color="auto"/>
            <w:right w:val="none" w:sz="0" w:space="0" w:color="auto"/>
          </w:divBdr>
          <w:divsChild>
            <w:div w:id="1343095319">
              <w:marLeft w:val="0"/>
              <w:marRight w:val="0"/>
              <w:marTop w:val="0"/>
              <w:marBottom w:val="0"/>
              <w:divBdr>
                <w:top w:val="none" w:sz="0" w:space="0" w:color="auto"/>
                <w:left w:val="none" w:sz="0" w:space="0" w:color="auto"/>
                <w:bottom w:val="none" w:sz="0" w:space="0" w:color="auto"/>
                <w:right w:val="none" w:sz="0" w:space="0" w:color="auto"/>
              </w:divBdr>
              <w:divsChild>
                <w:div w:id="166719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394</Words>
  <Characters>2250</Characters>
  <Application>Microsoft Office Word</Application>
  <DocSecurity>0</DocSecurity>
  <Lines>18</Lines>
  <Paragraphs>5</Paragraphs>
  <ScaleCrop>false</ScaleCrop>
  <Company/>
  <LinksUpToDate>false</LinksUpToDate>
  <CharactersWithSpaces>2639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2022-02-13T20:40:00Z</dcterms:created>
  <dcterms:modified xsi:type="dcterms:W3CDTF">2022-02-13T20:41:00Z</dcterms:modified>
</cp:coreProperties>
</file>