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1049A" w14:textId="12C13D10" w:rsidR="00F54F86" w:rsidRPr="00F54F86" w:rsidRDefault="00F54F86" w:rsidP="00F54F86">
      <w:pPr>
        <w:spacing w:before="100" w:beforeAutospacing="1" w:after="100" w:afterAutospacing="1"/>
        <w:rPr>
          <w:rFonts w:ascii="Times New Roman" w:eastAsia="Times New Roman" w:hAnsi="Times New Roman" w:cs="Times New Roman"/>
          <w:lang w:eastAsia="en-GB"/>
        </w:rPr>
      </w:pPr>
      <w:r w:rsidRPr="00F54F86">
        <w:rPr>
          <w:rFonts w:ascii="Arial" w:eastAsia="Times New Roman" w:hAnsi="Arial" w:cs="Arial"/>
          <w:b/>
          <w:bCs/>
          <w:color w:val="FF0000"/>
          <w:lang w:eastAsia="en-GB"/>
        </w:rPr>
        <w:t>35.</w:t>
      </w:r>
      <w:r>
        <w:rPr>
          <w:rFonts w:ascii="Arial" w:eastAsia="Times New Roman" w:hAnsi="Arial" w:cs="Arial"/>
          <w:b/>
          <w:bCs/>
          <w:color w:val="FF0000"/>
          <w:lang w:eastAsia="en-GB"/>
        </w:rPr>
        <w:t xml:space="preserve"> </w:t>
      </w:r>
      <w:r w:rsidRPr="00F54F86">
        <w:rPr>
          <w:rFonts w:ascii="Arial" w:eastAsia="Times New Roman" w:hAnsi="Arial" w:cs="Arial"/>
          <w:b/>
          <w:bCs/>
          <w:color w:val="FF0000"/>
          <w:lang w:eastAsia="en-GB"/>
        </w:rPr>
        <w:t xml:space="preserve">A Comparative Study of Gene Expression in Menstrual Blood-Derived Stromal Cells between Endometriosis and Healthy Women </w:t>
      </w:r>
    </w:p>
    <w:p w14:paraId="7EBA4D1A" w14:textId="77777777" w:rsidR="00F54F86" w:rsidRPr="00F54F86" w:rsidRDefault="00F54F86" w:rsidP="00F54F86">
      <w:pPr>
        <w:spacing w:before="100" w:beforeAutospacing="1" w:after="100" w:afterAutospacing="1"/>
        <w:rPr>
          <w:rFonts w:ascii="Times New Roman" w:eastAsia="Times New Roman" w:hAnsi="Times New Roman" w:cs="Times New Roman"/>
          <w:lang w:eastAsia="en-GB"/>
        </w:rPr>
      </w:pPr>
      <w:proofErr w:type="spellStart"/>
      <w:r w:rsidRPr="00F54F86">
        <w:rPr>
          <w:rFonts w:ascii="Arial" w:eastAsia="Times New Roman" w:hAnsi="Arial" w:cs="Arial"/>
          <w:b/>
          <w:bCs/>
          <w:color w:val="FF0000"/>
          <w:lang w:eastAsia="en-GB"/>
        </w:rPr>
        <w:t>Seyedeh</w:t>
      </w:r>
      <w:proofErr w:type="spellEnd"/>
      <w:r w:rsidRPr="00F54F86">
        <w:rPr>
          <w:rFonts w:ascii="Arial" w:eastAsia="Times New Roman" w:hAnsi="Arial" w:cs="Arial"/>
          <w:b/>
          <w:bCs/>
          <w:color w:val="FF0000"/>
          <w:lang w:eastAsia="en-GB"/>
        </w:rPr>
        <w:t xml:space="preserve"> </w:t>
      </w:r>
      <w:proofErr w:type="spellStart"/>
      <w:r w:rsidRPr="00F54F86">
        <w:rPr>
          <w:rFonts w:ascii="Arial" w:eastAsia="Times New Roman" w:hAnsi="Arial" w:cs="Arial"/>
          <w:b/>
          <w:bCs/>
          <w:color w:val="FF0000"/>
          <w:lang w:eastAsia="en-GB"/>
        </w:rPr>
        <w:t>Saeideh</w:t>
      </w:r>
      <w:proofErr w:type="spellEnd"/>
      <w:r w:rsidRPr="00F54F86">
        <w:rPr>
          <w:rFonts w:ascii="Arial" w:eastAsia="Times New Roman" w:hAnsi="Arial" w:cs="Arial"/>
          <w:b/>
          <w:bCs/>
          <w:color w:val="FF0000"/>
          <w:lang w:eastAsia="en-GB"/>
        </w:rPr>
        <w:t xml:space="preserve"> </w:t>
      </w:r>
      <w:proofErr w:type="spellStart"/>
      <w:r w:rsidRPr="00F54F86">
        <w:rPr>
          <w:rFonts w:ascii="Arial" w:eastAsia="Times New Roman" w:hAnsi="Arial" w:cs="Arial"/>
          <w:b/>
          <w:bCs/>
          <w:color w:val="FF0000"/>
          <w:lang w:eastAsia="en-GB"/>
        </w:rPr>
        <w:t>Sahraei</w:t>
      </w:r>
      <w:proofErr w:type="spellEnd"/>
      <w:r w:rsidRPr="00F54F86">
        <w:rPr>
          <w:rFonts w:ascii="Arial" w:eastAsia="Times New Roman" w:hAnsi="Arial" w:cs="Arial"/>
          <w:b/>
          <w:bCs/>
          <w:color w:val="FF0000"/>
          <w:lang w:eastAsia="en-GB"/>
        </w:rPr>
        <w:t xml:space="preserve"> </w:t>
      </w:r>
      <w:r w:rsidRPr="00F54F86">
        <w:rPr>
          <w:rFonts w:ascii="Arial" w:eastAsia="Times New Roman" w:hAnsi="Arial" w:cs="Arial"/>
          <w:b/>
          <w:bCs/>
          <w:color w:val="FF0000"/>
          <w:position w:val="8"/>
          <w:sz w:val="16"/>
          <w:szCs w:val="16"/>
          <w:lang w:eastAsia="en-GB"/>
        </w:rPr>
        <w:t>1</w:t>
      </w:r>
      <w:r w:rsidRPr="00F54F86">
        <w:rPr>
          <w:rFonts w:ascii="Arial" w:eastAsia="Times New Roman" w:hAnsi="Arial" w:cs="Arial"/>
          <w:b/>
          <w:bCs/>
          <w:color w:val="FF0000"/>
          <w:lang w:eastAsia="en-GB"/>
        </w:rPr>
        <w:t xml:space="preserve">, Faezeh </w:t>
      </w:r>
      <w:proofErr w:type="spellStart"/>
      <w:r w:rsidRPr="00F54F86">
        <w:rPr>
          <w:rFonts w:ascii="Arial" w:eastAsia="Times New Roman" w:hAnsi="Arial" w:cs="Arial"/>
          <w:b/>
          <w:bCs/>
          <w:color w:val="FF0000"/>
          <w:lang w:eastAsia="en-GB"/>
        </w:rPr>
        <w:t>Davoodi</w:t>
      </w:r>
      <w:proofErr w:type="spellEnd"/>
      <w:r w:rsidRPr="00F54F86">
        <w:rPr>
          <w:rFonts w:ascii="Arial" w:eastAsia="Times New Roman" w:hAnsi="Arial" w:cs="Arial"/>
          <w:b/>
          <w:bCs/>
          <w:color w:val="FF0000"/>
          <w:lang w:eastAsia="en-GB"/>
        </w:rPr>
        <w:t xml:space="preserve"> Asl </w:t>
      </w:r>
      <w:r w:rsidRPr="00F54F86">
        <w:rPr>
          <w:rFonts w:ascii="Arial" w:eastAsia="Times New Roman" w:hAnsi="Arial" w:cs="Arial"/>
          <w:b/>
          <w:bCs/>
          <w:color w:val="FF0000"/>
          <w:position w:val="8"/>
          <w:sz w:val="16"/>
          <w:szCs w:val="16"/>
          <w:lang w:eastAsia="en-GB"/>
        </w:rPr>
        <w:t>2</w:t>
      </w:r>
      <w:r w:rsidRPr="00F54F86">
        <w:rPr>
          <w:rFonts w:ascii="Arial" w:eastAsia="Times New Roman" w:hAnsi="Arial" w:cs="Arial"/>
          <w:b/>
          <w:bCs/>
          <w:color w:val="FF0000"/>
          <w:lang w:eastAsia="en-GB"/>
        </w:rPr>
        <w:t xml:space="preserve">, Naser </w:t>
      </w:r>
      <w:proofErr w:type="spellStart"/>
      <w:r w:rsidRPr="00F54F86">
        <w:rPr>
          <w:rFonts w:ascii="Arial" w:eastAsia="Times New Roman" w:hAnsi="Arial" w:cs="Arial"/>
          <w:b/>
          <w:bCs/>
          <w:color w:val="FF0000"/>
          <w:lang w:eastAsia="en-GB"/>
        </w:rPr>
        <w:t>Kalhor</w:t>
      </w:r>
      <w:proofErr w:type="spellEnd"/>
      <w:r w:rsidRPr="00F54F86">
        <w:rPr>
          <w:rFonts w:ascii="Arial" w:eastAsia="Times New Roman" w:hAnsi="Arial" w:cs="Arial"/>
          <w:b/>
          <w:bCs/>
          <w:color w:val="FF0000"/>
          <w:lang w:eastAsia="en-GB"/>
        </w:rPr>
        <w:t xml:space="preserve"> </w:t>
      </w:r>
      <w:r w:rsidRPr="00F54F86">
        <w:rPr>
          <w:rFonts w:ascii="Arial" w:eastAsia="Times New Roman" w:hAnsi="Arial" w:cs="Arial"/>
          <w:b/>
          <w:bCs/>
          <w:color w:val="FF0000"/>
          <w:position w:val="8"/>
          <w:sz w:val="16"/>
          <w:szCs w:val="16"/>
          <w:lang w:eastAsia="en-GB"/>
        </w:rPr>
        <w:t>2</w:t>
      </w:r>
      <w:r w:rsidRPr="00F54F86">
        <w:rPr>
          <w:rFonts w:ascii="Arial" w:eastAsia="Times New Roman" w:hAnsi="Arial" w:cs="Arial"/>
          <w:b/>
          <w:bCs/>
          <w:color w:val="FF0000"/>
          <w:lang w:eastAsia="en-GB"/>
        </w:rPr>
        <w:t xml:space="preserve">, Mohsen </w:t>
      </w:r>
      <w:proofErr w:type="spellStart"/>
      <w:r w:rsidRPr="00F54F86">
        <w:rPr>
          <w:rFonts w:ascii="Arial" w:eastAsia="Times New Roman" w:hAnsi="Arial" w:cs="Arial"/>
          <w:b/>
          <w:bCs/>
          <w:color w:val="FF0000"/>
          <w:lang w:eastAsia="en-GB"/>
        </w:rPr>
        <w:t>Sheykhhasan</w:t>
      </w:r>
      <w:proofErr w:type="spellEnd"/>
      <w:r w:rsidRPr="00F54F86">
        <w:rPr>
          <w:rFonts w:ascii="Arial" w:eastAsia="Times New Roman" w:hAnsi="Arial" w:cs="Arial"/>
          <w:b/>
          <w:bCs/>
          <w:color w:val="FF0000"/>
          <w:lang w:eastAsia="en-GB"/>
        </w:rPr>
        <w:t xml:space="preserve"> </w:t>
      </w:r>
      <w:r w:rsidRPr="00F54F86">
        <w:rPr>
          <w:rFonts w:ascii="Arial" w:eastAsia="Times New Roman" w:hAnsi="Arial" w:cs="Arial"/>
          <w:b/>
          <w:bCs/>
          <w:color w:val="FF0000"/>
          <w:position w:val="8"/>
          <w:sz w:val="16"/>
          <w:szCs w:val="16"/>
          <w:lang w:eastAsia="en-GB"/>
        </w:rPr>
        <w:t>2</w:t>
      </w:r>
      <w:r w:rsidRPr="00F54F86">
        <w:rPr>
          <w:rFonts w:ascii="Arial" w:eastAsia="Times New Roman" w:hAnsi="Arial" w:cs="Arial"/>
          <w:b/>
          <w:bCs/>
          <w:color w:val="FF0000"/>
          <w:lang w:eastAsia="en-GB"/>
        </w:rPr>
        <w:t xml:space="preserve">, </w:t>
      </w:r>
      <w:proofErr w:type="spellStart"/>
      <w:r w:rsidRPr="00F54F86">
        <w:rPr>
          <w:rFonts w:ascii="Arial" w:eastAsia="Times New Roman" w:hAnsi="Arial" w:cs="Arial"/>
          <w:b/>
          <w:bCs/>
          <w:color w:val="FF0000"/>
          <w:lang w:eastAsia="en-GB"/>
        </w:rPr>
        <w:t>Hoda</w:t>
      </w:r>
      <w:proofErr w:type="spellEnd"/>
      <w:r w:rsidRPr="00F54F86">
        <w:rPr>
          <w:rFonts w:ascii="Arial" w:eastAsia="Times New Roman" w:hAnsi="Arial" w:cs="Arial"/>
          <w:b/>
          <w:bCs/>
          <w:color w:val="FF0000"/>
          <w:lang w:eastAsia="en-GB"/>
        </w:rPr>
        <w:t xml:space="preserve"> </w:t>
      </w:r>
      <w:proofErr w:type="spellStart"/>
      <w:r w:rsidRPr="00F54F86">
        <w:rPr>
          <w:rFonts w:ascii="Arial" w:eastAsia="Times New Roman" w:hAnsi="Arial" w:cs="Arial"/>
          <w:b/>
          <w:bCs/>
          <w:color w:val="FF0000"/>
          <w:lang w:eastAsia="en-GB"/>
        </w:rPr>
        <w:t>Fazaeli</w:t>
      </w:r>
      <w:proofErr w:type="spellEnd"/>
      <w:r w:rsidRPr="00F54F86">
        <w:rPr>
          <w:rFonts w:ascii="Arial" w:eastAsia="Times New Roman" w:hAnsi="Arial" w:cs="Arial"/>
          <w:b/>
          <w:bCs/>
          <w:color w:val="FF0000"/>
          <w:lang w:eastAsia="en-GB"/>
        </w:rPr>
        <w:t xml:space="preserve"> </w:t>
      </w:r>
      <w:r w:rsidRPr="00F54F86">
        <w:rPr>
          <w:rFonts w:ascii="Arial" w:eastAsia="Times New Roman" w:hAnsi="Arial" w:cs="Arial"/>
          <w:b/>
          <w:bCs/>
          <w:color w:val="FF0000"/>
          <w:position w:val="8"/>
          <w:sz w:val="16"/>
          <w:szCs w:val="16"/>
          <w:lang w:eastAsia="en-GB"/>
        </w:rPr>
        <w:t>2</w:t>
      </w:r>
      <w:r w:rsidRPr="00F54F86">
        <w:rPr>
          <w:rFonts w:ascii="Arial" w:eastAsia="Times New Roman" w:hAnsi="Arial" w:cs="Arial"/>
          <w:b/>
          <w:bCs/>
          <w:color w:val="FF0000"/>
          <w:lang w:eastAsia="en-GB"/>
        </w:rPr>
        <w:t xml:space="preserve">, </w:t>
      </w:r>
      <w:proofErr w:type="spellStart"/>
      <w:r w:rsidRPr="00F54F86">
        <w:rPr>
          <w:rFonts w:ascii="Arial" w:eastAsia="Times New Roman" w:hAnsi="Arial" w:cs="Arial"/>
          <w:b/>
          <w:bCs/>
          <w:color w:val="FF0000"/>
          <w:lang w:eastAsia="en-GB"/>
        </w:rPr>
        <w:t>Sanaz</w:t>
      </w:r>
      <w:proofErr w:type="spellEnd"/>
      <w:r w:rsidRPr="00F54F86">
        <w:rPr>
          <w:rFonts w:ascii="Arial" w:eastAsia="Times New Roman" w:hAnsi="Arial" w:cs="Arial"/>
          <w:b/>
          <w:bCs/>
          <w:color w:val="FF0000"/>
          <w:lang w:eastAsia="en-GB"/>
        </w:rPr>
        <w:t xml:space="preserve"> </w:t>
      </w:r>
      <w:proofErr w:type="spellStart"/>
      <w:r w:rsidRPr="00F54F86">
        <w:rPr>
          <w:rFonts w:ascii="Arial" w:eastAsia="Times New Roman" w:hAnsi="Arial" w:cs="Arial"/>
          <w:b/>
          <w:bCs/>
          <w:color w:val="FF0000"/>
          <w:lang w:eastAsia="en-GB"/>
        </w:rPr>
        <w:t>Soleymani</w:t>
      </w:r>
      <w:proofErr w:type="spellEnd"/>
      <w:r w:rsidRPr="00F54F86">
        <w:rPr>
          <w:rFonts w:ascii="Arial" w:eastAsia="Times New Roman" w:hAnsi="Arial" w:cs="Arial"/>
          <w:b/>
          <w:bCs/>
          <w:color w:val="FF0000"/>
          <w:lang w:eastAsia="en-GB"/>
        </w:rPr>
        <w:t xml:space="preserve"> </w:t>
      </w:r>
      <w:proofErr w:type="spellStart"/>
      <w:r w:rsidRPr="00F54F86">
        <w:rPr>
          <w:rFonts w:ascii="Arial" w:eastAsia="Times New Roman" w:hAnsi="Arial" w:cs="Arial"/>
          <w:b/>
          <w:bCs/>
          <w:color w:val="FF0000"/>
          <w:lang w:eastAsia="en-GB"/>
        </w:rPr>
        <w:t>Moud</w:t>
      </w:r>
      <w:proofErr w:type="spellEnd"/>
      <w:r w:rsidRPr="00F54F86">
        <w:rPr>
          <w:rFonts w:ascii="Arial" w:eastAsia="Times New Roman" w:hAnsi="Arial" w:cs="Arial"/>
          <w:b/>
          <w:bCs/>
          <w:color w:val="FF0000"/>
          <w:lang w:eastAsia="en-GB"/>
        </w:rPr>
        <w:t xml:space="preserve"> </w:t>
      </w:r>
      <w:r w:rsidRPr="00F54F86">
        <w:rPr>
          <w:rFonts w:ascii="Arial" w:eastAsia="Times New Roman" w:hAnsi="Arial" w:cs="Arial"/>
          <w:b/>
          <w:bCs/>
          <w:color w:val="FF0000"/>
          <w:position w:val="8"/>
          <w:sz w:val="16"/>
          <w:szCs w:val="16"/>
          <w:lang w:eastAsia="en-GB"/>
        </w:rPr>
        <w:t>3</w:t>
      </w:r>
      <w:r w:rsidRPr="00F54F86">
        <w:rPr>
          <w:rFonts w:ascii="Arial" w:eastAsia="Times New Roman" w:hAnsi="Arial" w:cs="Arial"/>
          <w:b/>
          <w:bCs/>
          <w:color w:val="FF0000"/>
          <w:lang w:eastAsia="en-GB"/>
        </w:rPr>
        <w:t xml:space="preserve">, Azar </w:t>
      </w:r>
      <w:proofErr w:type="spellStart"/>
      <w:r w:rsidRPr="00F54F86">
        <w:rPr>
          <w:rFonts w:ascii="Arial" w:eastAsia="Times New Roman" w:hAnsi="Arial" w:cs="Arial"/>
          <w:b/>
          <w:bCs/>
          <w:color w:val="FF0000"/>
          <w:lang w:eastAsia="en-GB"/>
        </w:rPr>
        <w:t>Sheikholeslami</w:t>
      </w:r>
      <w:proofErr w:type="spellEnd"/>
      <w:r w:rsidRPr="00F54F86">
        <w:rPr>
          <w:rFonts w:ascii="Arial" w:eastAsia="Times New Roman" w:hAnsi="Arial" w:cs="Arial"/>
          <w:b/>
          <w:bCs/>
          <w:color w:val="FF0000"/>
          <w:lang w:eastAsia="en-GB"/>
        </w:rPr>
        <w:t xml:space="preserve"> </w:t>
      </w:r>
      <w:r w:rsidRPr="00F54F86">
        <w:rPr>
          <w:rFonts w:ascii="Arial" w:eastAsia="Times New Roman" w:hAnsi="Arial" w:cs="Arial"/>
          <w:b/>
          <w:bCs/>
          <w:color w:val="FF0000"/>
          <w:position w:val="8"/>
          <w:sz w:val="16"/>
          <w:szCs w:val="16"/>
          <w:lang w:eastAsia="en-GB"/>
        </w:rPr>
        <w:t xml:space="preserve">2 </w:t>
      </w:r>
      <w:r w:rsidRPr="00F54F86">
        <w:rPr>
          <w:rFonts w:ascii="Arial" w:eastAsia="Times New Roman" w:hAnsi="Arial" w:cs="Arial"/>
          <w:b/>
          <w:bCs/>
          <w:color w:val="FF0000"/>
          <w:lang w:eastAsia="en-GB"/>
        </w:rPr>
        <w:t>Biomed Res Int. 2022 Jan 11;</w:t>
      </w:r>
      <w:proofErr w:type="gramStart"/>
      <w:r w:rsidRPr="00F54F86">
        <w:rPr>
          <w:rFonts w:ascii="Arial" w:eastAsia="Times New Roman" w:hAnsi="Arial" w:cs="Arial"/>
          <w:b/>
          <w:bCs/>
          <w:color w:val="FF0000"/>
          <w:lang w:eastAsia="en-GB"/>
        </w:rPr>
        <w:t>2022:7053521.doi</w:t>
      </w:r>
      <w:proofErr w:type="gramEnd"/>
      <w:r w:rsidRPr="00F54F86">
        <w:rPr>
          <w:rFonts w:ascii="Arial" w:eastAsia="Times New Roman" w:hAnsi="Arial" w:cs="Arial"/>
          <w:b/>
          <w:bCs/>
          <w:color w:val="FF0000"/>
          <w:lang w:eastAsia="en-GB"/>
        </w:rPr>
        <w:t xml:space="preserve">: 10.1155/2022/7053521.eCollection 2022. </w:t>
      </w:r>
    </w:p>
    <w:p w14:paraId="4C2CD163" w14:textId="77777777" w:rsidR="00F54F86" w:rsidRPr="00F54F86" w:rsidRDefault="00F54F86" w:rsidP="00F54F86">
      <w:pPr>
        <w:spacing w:before="100" w:beforeAutospacing="1" w:after="100" w:afterAutospacing="1"/>
        <w:rPr>
          <w:rFonts w:ascii="Times New Roman" w:eastAsia="Times New Roman" w:hAnsi="Times New Roman" w:cs="Times New Roman"/>
          <w:lang w:eastAsia="en-GB"/>
        </w:rPr>
      </w:pPr>
      <w:r w:rsidRPr="00F54F86">
        <w:rPr>
          <w:rFonts w:ascii="ArialMT" w:eastAsia="Times New Roman" w:hAnsi="ArialMT" w:cs="Times New Roman"/>
          <w:lang w:eastAsia="en-GB"/>
        </w:rPr>
        <w:t xml:space="preserve">Abstract </w:t>
      </w:r>
    </w:p>
    <w:p w14:paraId="6E698F04" w14:textId="77777777" w:rsidR="00F54F86" w:rsidRPr="00F54F86" w:rsidRDefault="00F54F86" w:rsidP="00F54F86">
      <w:pPr>
        <w:spacing w:before="100" w:beforeAutospacing="1" w:after="100" w:afterAutospacing="1"/>
        <w:rPr>
          <w:rFonts w:ascii="Times New Roman" w:eastAsia="Times New Roman" w:hAnsi="Times New Roman" w:cs="Times New Roman"/>
          <w:lang w:eastAsia="en-GB"/>
        </w:rPr>
      </w:pPr>
      <w:r w:rsidRPr="00F54F86">
        <w:rPr>
          <w:rFonts w:ascii="ArialMT" w:eastAsia="Times New Roman" w:hAnsi="ArialMT" w:cs="Times New Roman"/>
          <w:lang w:eastAsia="en-GB"/>
        </w:rPr>
        <w:t xml:space="preserve">Background: Research into the pathogenesis of endometriosis would substantially promote its effective treatment and early diagnosis. Currently, accumulating evidence has shed light on the importance of endometrial stem cells within the menstrual blood which are involved in the establishment and progression of endometriotic lesions in a retrograde manner. </w:t>
      </w:r>
    </w:p>
    <w:p w14:paraId="62A0744D" w14:textId="77777777" w:rsidR="00F54F86" w:rsidRPr="00F54F86" w:rsidRDefault="00F54F86" w:rsidP="00F54F86">
      <w:pPr>
        <w:spacing w:before="100" w:beforeAutospacing="1" w:after="100" w:afterAutospacing="1"/>
        <w:rPr>
          <w:rFonts w:ascii="Times New Roman" w:eastAsia="Times New Roman" w:hAnsi="Times New Roman" w:cs="Times New Roman"/>
          <w:lang w:eastAsia="en-GB"/>
        </w:rPr>
      </w:pPr>
      <w:r w:rsidRPr="00F54F86">
        <w:rPr>
          <w:rFonts w:ascii="ArialMT" w:eastAsia="Times New Roman" w:hAnsi="ArialMT" w:cs="Times New Roman"/>
          <w:lang w:eastAsia="en-GB"/>
        </w:rPr>
        <w:t>Objectives: We aimed to identify the differences in some genes' expression between menstrual blood-derived mesenchymal stem cells (</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isolated from endometriosis patients (E-</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and </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from healthy women (NE- </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w:t>
      </w:r>
    </w:p>
    <w:p w14:paraId="409AA4E2" w14:textId="77777777" w:rsidR="00F54F86" w:rsidRPr="00F54F86" w:rsidRDefault="00F54F86" w:rsidP="00F54F86">
      <w:pPr>
        <w:spacing w:before="100" w:beforeAutospacing="1" w:after="100" w:afterAutospacing="1"/>
        <w:rPr>
          <w:rFonts w:ascii="Times New Roman" w:eastAsia="Times New Roman" w:hAnsi="Times New Roman" w:cs="Times New Roman"/>
          <w:lang w:eastAsia="en-GB"/>
        </w:rPr>
      </w:pPr>
      <w:r w:rsidRPr="00F54F86">
        <w:rPr>
          <w:rFonts w:ascii="ArialMT" w:eastAsia="Times New Roman" w:hAnsi="ArialMT" w:cs="Times New Roman"/>
          <w:lang w:eastAsia="en-GB"/>
        </w:rPr>
        <w:t xml:space="preserve">Methods: Menstrual blood samples (2-3 mL) from healthy and endometriosis women in the age range of 22-35 years were collected. Isolated </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by the </w:t>
      </w:r>
      <w:proofErr w:type="spellStart"/>
      <w:r w:rsidRPr="00F54F86">
        <w:rPr>
          <w:rFonts w:ascii="ArialMT" w:eastAsia="Times New Roman" w:hAnsi="ArialMT" w:cs="Times New Roman"/>
          <w:lang w:eastAsia="en-GB"/>
        </w:rPr>
        <w:t>Ficoll-Paque</w:t>
      </w:r>
      <w:proofErr w:type="spellEnd"/>
      <w:r w:rsidRPr="00F54F86">
        <w:rPr>
          <w:rFonts w:ascii="ArialMT" w:eastAsia="Times New Roman" w:hAnsi="ArialMT" w:cs="Times New Roman"/>
          <w:lang w:eastAsia="en-GB"/>
        </w:rPr>
        <w:t xml:space="preserve"> density-gradient centrifugation method </w:t>
      </w:r>
      <w:proofErr w:type="gramStart"/>
      <w:r w:rsidRPr="00F54F86">
        <w:rPr>
          <w:rFonts w:ascii="ArialMT" w:eastAsia="Times New Roman" w:hAnsi="ArialMT" w:cs="Times New Roman"/>
          <w:lang w:eastAsia="en-GB"/>
        </w:rPr>
        <w:t>were</w:t>
      </w:r>
      <w:proofErr w:type="gramEnd"/>
      <w:r w:rsidRPr="00F54F86">
        <w:rPr>
          <w:rFonts w:ascii="ArialMT" w:eastAsia="Times New Roman" w:hAnsi="ArialMT" w:cs="Times New Roman"/>
          <w:lang w:eastAsia="en-GB"/>
        </w:rPr>
        <w:t xml:space="preserve"> characterized by flow cytometry. </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were evaluated for key related endometriosis genes by real-time-PCR. </w:t>
      </w:r>
    </w:p>
    <w:p w14:paraId="1A358879" w14:textId="77777777" w:rsidR="00F54F86" w:rsidRDefault="00F54F86" w:rsidP="00F54F86">
      <w:pPr>
        <w:spacing w:before="100" w:beforeAutospacing="1" w:after="100" w:afterAutospacing="1"/>
        <w:rPr>
          <w:rFonts w:ascii="Times New Roman" w:eastAsia="Times New Roman" w:hAnsi="Times New Roman" w:cs="Times New Roman"/>
          <w:lang w:eastAsia="en-GB"/>
        </w:rPr>
      </w:pPr>
      <w:r w:rsidRPr="00F54F86">
        <w:rPr>
          <w:rFonts w:ascii="ArialMT" w:eastAsia="Times New Roman" w:hAnsi="ArialMT" w:cs="Times New Roman"/>
          <w:lang w:eastAsia="en-GB"/>
        </w:rPr>
        <w:t>Results: E-</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were morphologically different from NE-</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and showed, respectively, higher and lower expression of CD10 and CD9. Furthermore, E- </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had higher expression of Cyclin D1 (a cell cycle-related gene) and MMP-2 and MMP-9 (migration- and invasion-related genes) genes compared with NE- </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Despite higher cell proliferation in E-</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the BAX/BCL-2 ratio was significantly lower in E-</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compared to NE-</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Also, the level of inflammatory genes such as IL1</w:t>
      </w:r>
      <w:r w:rsidRPr="00F54F86">
        <w:rPr>
          <w:rFonts w:ascii="Arial" w:eastAsia="Times New Roman" w:hAnsi="Arial" w:cs="Arial"/>
          <w:i/>
          <w:iCs/>
          <w:lang w:eastAsia="en-GB"/>
        </w:rPr>
        <w:t>β</w:t>
      </w:r>
      <w:r w:rsidRPr="00F54F86">
        <w:rPr>
          <w:rFonts w:ascii="ArialMT" w:eastAsia="Times New Roman" w:hAnsi="ArialMT" w:cs="Times New Roman"/>
          <w:lang w:eastAsia="en-GB"/>
        </w:rPr>
        <w:t>, IL6, IL8, and NF-</w:t>
      </w:r>
      <w:proofErr w:type="spellStart"/>
      <w:r w:rsidRPr="00F54F86">
        <w:rPr>
          <w:rFonts w:ascii="Arial" w:eastAsia="Times New Roman" w:hAnsi="Arial" w:cs="Arial"/>
          <w:i/>
          <w:iCs/>
          <w:lang w:eastAsia="en-GB"/>
        </w:rPr>
        <w:t>κ</w:t>
      </w:r>
      <w:r w:rsidRPr="00F54F86">
        <w:rPr>
          <w:rFonts w:ascii="ArialMT" w:eastAsia="Times New Roman" w:hAnsi="ArialMT" w:cs="Times New Roman"/>
          <w:lang w:eastAsia="en-GB"/>
        </w:rPr>
        <w:t>B</w:t>
      </w:r>
      <w:proofErr w:type="spellEnd"/>
      <w:r w:rsidRPr="00F54F86">
        <w:rPr>
          <w:rFonts w:ascii="ArialMT" w:eastAsia="Times New Roman" w:hAnsi="ArialMT" w:cs="Times New Roman"/>
          <w:lang w:eastAsia="en-GB"/>
        </w:rPr>
        <w:t xml:space="preserve"> and stemness genes including SOX2 and SALL4 was increased in E-</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compared with NE- </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Further, VEGF, as a potent angiogenic factor, showed a significant increase in E-</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rather than NE-</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However, NE-</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showed increased ER-</w:t>
      </w:r>
      <w:r w:rsidRPr="00F54F86">
        <w:rPr>
          <w:rFonts w:ascii="Arial" w:eastAsia="Times New Roman" w:hAnsi="Arial" w:cs="Arial"/>
          <w:i/>
          <w:iCs/>
          <w:lang w:eastAsia="en-GB"/>
        </w:rPr>
        <w:t xml:space="preserve">α </w:t>
      </w:r>
      <w:r w:rsidRPr="00F54F86">
        <w:rPr>
          <w:rFonts w:ascii="ArialMT" w:eastAsia="Times New Roman" w:hAnsi="ArialMT" w:cs="Times New Roman"/>
          <w:lang w:eastAsia="en-GB"/>
        </w:rPr>
        <w:t xml:space="preserve">and </w:t>
      </w:r>
      <w:r w:rsidRPr="00F54F86">
        <w:rPr>
          <w:rFonts w:ascii="Arial" w:eastAsia="Times New Roman" w:hAnsi="Arial" w:cs="Arial"/>
          <w:i/>
          <w:iCs/>
          <w:lang w:eastAsia="en-GB"/>
        </w:rPr>
        <w:t>β</w:t>
      </w:r>
      <w:r w:rsidRPr="00F54F86">
        <w:rPr>
          <w:rFonts w:ascii="ArialMT" w:eastAsia="Times New Roman" w:hAnsi="ArialMT" w:cs="Times New Roman"/>
          <w:lang w:eastAsia="en-GB"/>
        </w:rPr>
        <w:t>-catenin when compared with E-</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w:t>
      </w:r>
    </w:p>
    <w:p w14:paraId="78E84AAD" w14:textId="483AFE2B" w:rsidR="00F54F86" w:rsidRPr="00F54F86" w:rsidRDefault="00F54F86" w:rsidP="00F54F86">
      <w:pPr>
        <w:spacing w:before="100" w:beforeAutospacing="1" w:after="100" w:afterAutospacing="1"/>
        <w:rPr>
          <w:rFonts w:ascii="Times New Roman" w:eastAsia="Times New Roman" w:hAnsi="Times New Roman" w:cs="Times New Roman"/>
          <w:lang w:eastAsia="en-GB"/>
        </w:rPr>
      </w:pPr>
      <w:r w:rsidRPr="00F54F86">
        <w:rPr>
          <w:rFonts w:ascii="ArialMT" w:eastAsia="Times New Roman" w:hAnsi="ArialMT" w:cs="Times New Roman"/>
          <w:lang w:eastAsia="en-GB"/>
        </w:rPr>
        <w:t xml:space="preserve">Conclusion: Here, we showed that there are gene expression differences between E- </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and NE-</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These findings propose that </w:t>
      </w:r>
      <w:proofErr w:type="spellStart"/>
      <w:r w:rsidRPr="00F54F86">
        <w:rPr>
          <w:rFonts w:ascii="ArialMT" w:eastAsia="Times New Roman" w:hAnsi="ArialMT" w:cs="Times New Roman"/>
          <w:lang w:eastAsia="en-GB"/>
        </w:rPr>
        <w:t>MenSCs</w:t>
      </w:r>
      <w:proofErr w:type="spellEnd"/>
      <w:r w:rsidRPr="00F54F86">
        <w:rPr>
          <w:rFonts w:ascii="ArialMT" w:eastAsia="Times New Roman" w:hAnsi="ArialMT" w:cs="Times New Roman"/>
          <w:lang w:eastAsia="en-GB"/>
        </w:rPr>
        <w:t xml:space="preserve"> could play key role in the pathogenesis of endometriosis and further support the menstrual blood retrograde theory of endometriosis formation. This could be of great importance in exploiting promising therapeutic targets and new biomarkers for endometriosis treatment and prognosis. </w:t>
      </w:r>
    </w:p>
    <w:p w14:paraId="17431E34"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F86"/>
    <w:rsid w:val="00432D50"/>
    <w:rsid w:val="00A74000"/>
    <w:rsid w:val="00D30F83"/>
    <w:rsid w:val="00D7461F"/>
    <w:rsid w:val="00F54F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0C2A8AE"/>
  <w15:chartTrackingRefBased/>
  <w15:docId w15:val="{351E1815-975D-DF45-95EE-CE2B6B86C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4F86"/>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717036">
      <w:bodyDiv w:val="1"/>
      <w:marLeft w:val="0"/>
      <w:marRight w:val="0"/>
      <w:marTop w:val="0"/>
      <w:marBottom w:val="0"/>
      <w:divBdr>
        <w:top w:val="none" w:sz="0" w:space="0" w:color="auto"/>
        <w:left w:val="none" w:sz="0" w:space="0" w:color="auto"/>
        <w:bottom w:val="none" w:sz="0" w:space="0" w:color="auto"/>
        <w:right w:val="none" w:sz="0" w:space="0" w:color="auto"/>
      </w:divBdr>
      <w:divsChild>
        <w:div w:id="646475275">
          <w:marLeft w:val="0"/>
          <w:marRight w:val="0"/>
          <w:marTop w:val="0"/>
          <w:marBottom w:val="0"/>
          <w:divBdr>
            <w:top w:val="none" w:sz="0" w:space="0" w:color="auto"/>
            <w:left w:val="none" w:sz="0" w:space="0" w:color="auto"/>
            <w:bottom w:val="none" w:sz="0" w:space="0" w:color="auto"/>
            <w:right w:val="none" w:sz="0" w:space="0" w:color="auto"/>
          </w:divBdr>
          <w:divsChild>
            <w:div w:id="1293367347">
              <w:marLeft w:val="0"/>
              <w:marRight w:val="0"/>
              <w:marTop w:val="0"/>
              <w:marBottom w:val="0"/>
              <w:divBdr>
                <w:top w:val="none" w:sz="0" w:space="0" w:color="auto"/>
                <w:left w:val="none" w:sz="0" w:space="0" w:color="auto"/>
                <w:bottom w:val="none" w:sz="0" w:space="0" w:color="auto"/>
                <w:right w:val="none" w:sz="0" w:space="0" w:color="auto"/>
              </w:divBdr>
              <w:divsChild>
                <w:div w:id="137242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563238">
          <w:marLeft w:val="0"/>
          <w:marRight w:val="0"/>
          <w:marTop w:val="0"/>
          <w:marBottom w:val="0"/>
          <w:divBdr>
            <w:top w:val="none" w:sz="0" w:space="0" w:color="auto"/>
            <w:left w:val="none" w:sz="0" w:space="0" w:color="auto"/>
            <w:bottom w:val="none" w:sz="0" w:space="0" w:color="auto"/>
            <w:right w:val="none" w:sz="0" w:space="0" w:color="auto"/>
          </w:divBdr>
          <w:divsChild>
            <w:div w:id="1964338586">
              <w:marLeft w:val="0"/>
              <w:marRight w:val="0"/>
              <w:marTop w:val="0"/>
              <w:marBottom w:val="0"/>
              <w:divBdr>
                <w:top w:val="none" w:sz="0" w:space="0" w:color="auto"/>
                <w:left w:val="none" w:sz="0" w:space="0" w:color="auto"/>
                <w:bottom w:val="none" w:sz="0" w:space="0" w:color="auto"/>
                <w:right w:val="none" w:sz="0" w:space="0" w:color="auto"/>
              </w:divBdr>
              <w:divsChild>
                <w:div w:id="1423337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373</Words>
  <Characters>2131</Characters>
  <Application>Microsoft Office Word</Application>
  <DocSecurity>0</DocSecurity>
  <Lines>17</Lines>
  <Paragraphs>4</Paragraphs>
  <ScaleCrop>false</ScaleCrop>
  <Company/>
  <LinksUpToDate>false</LinksUpToDate>
  <CharactersWithSpaces>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2022-02-13T20:43:00Z</dcterms:created>
  <dcterms:modified xsi:type="dcterms:W3CDTF">2022-02-13T20:43:00Z</dcterms:modified>
</cp:coreProperties>
</file>