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3C3A0" w14:textId="7987C5A6" w:rsidR="00351073" w:rsidRPr="00351073" w:rsidRDefault="00351073" w:rsidP="00351073">
      <w:pPr>
        <w:spacing w:before="100" w:beforeAutospacing="1" w:after="100" w:afterAutospacing="1"/>
        <w:rPr>
          <w:rFonts w:ascii="Times New Roman" w:eastAsia="Times New Roman" w:hAnsi="Times New Roman" w:cs="Times New Roman"/>
          <w:lang w:eastAsia="en-GB"/>
        </w:rPr>
      </w:pPr>
      <w:r w:rsidRPr="00351073">
        <w:rPr>
          <w:rFonts w:ascii="Arial" w:eastAsia="Times New Roman" w:hAnsi="Arial" w:cs="Arial"/>
          <w:b/>
          <w:bCs/>
          <w:color w:val="FF0000"/>
          <w:lang w:eastAsia="en-GB"/>
        </w:rPr>
        <w:t>40.</w:t>
      </w:r>
      <w:r>
        <w:rPr>
          <w:rFonts w:ascii="Arial" w:eastAsia="Times New Roman" w:hAnsi="Arial" w:cs="Arial"/>
          <w:b/>
          <w:bCs/>
          <w:color w:val="FF0000"/>
          <w:lang w:eastAsia="en-GB"/>
        </w:rPr>
        <w:t xml:space="preserve"> </w:t>
      </w:r>
      <w:r w:rsidRPr="00351073">
        <w:rPr>
          <w:rFonts w:ascii="Arial" w:eastAsia="Times New Roman" w:hAnsi="Arial" w:cs="Arial"/>
          <w:b/>
          <w:bCs/>
          <w:color w:val="FF0000"/>
          <w:lang w:eastAsia="en-GB"/>
        </w:rPr>
        <w:t xml:space="preserve">Evaluating the effect of conditioned medium from endometrial stem cells on endometriosis-derived endometrial stem cells </w:t>
      </w:r>
    </w:p>
    <w:p w14:paraId="06747C70" w14:textId="77777777" w:rsidR="00351073" w:rsidRPr="00351073" w:rsidRDefault="00351073" w:rsidP="00351073">
      <w:pPr>
        <w:spacing w:before="100" w:beforeAutospacing="1" w:after="100" w:afterAutospacing="1"/>
        <w:rPr>
          <w:rFonts w:ascii="Times New Roman" w:eastAsia="Times New Roman" w:hAnsi="Times New Roman" w:cs="Times New Roman"/>
          <w:lang w:eastAsia="en-GB"/>
        </w:rPr>
      </w:pPr>
      <w:proofErr w:type="spellStart"/>
      <w:r w:rsidRPr="00351073">
        <w:rPr>
          <w:rFonts w:ascii="Arial" w:eastAsia="Times New Roman" w:hAnsi="Arial" w:cs="Arial"/>
          <w:b/>
          <w:bCs/>
          <w:color w:val="FF0000"/>
          <w:lang w:eastAsia="en-GB"/>
        </w:rPr>
        <w:t>Seyedeh</w:t>
      </w:r>
      <w:proofErr w:type="spellEnd"/>
      <w:r w:rsidRPr="00351073">
        <w:rPr>
          <w:rFonts w:ascii="Arial" w:eastAsia="Times New Roman" w:hAnsi="Arial" w:cs="Arial"/>
          <w:b/>
          <w:bCs/>
          <w:color w:val="FF0000"/>
          <w:lang w:eastAsia="en-GB"/>
        </w:rPr>
        <w:t xml:space="preserve"> </w:t>
      </w:r>
      <w:proofErr w:type="spellStart"/>
      <w:r w:rsidRPr="00351073">
        <w:rPr>
          <w:rFonts w:ascii="Arial" w:eastAsia="Times New Roman" w:hAnsi="Arial" w:cs="Arial"/>
          <w:b/>
          <w:bCs/>
          <w:color w:val="FF0000"/>
          <w:lang w:eastAsia="en-GB"/>
        </w:rPr>
        <w:t>Saeideh</w:t>
      </w:r>
      <w:proofErr w:type="spellEnd"/>
      <w:r w:rsidRPr="00351073">
        <w:rPr>
          <w:rFonts w:ascii="Arial" w:eastAsia="Times New Roman" w:hAnsi="Arial" w:cs="Arial"/>
          <w:b/>
          <w:bCs/>
          <w:color w:val="FF0000"/>
          <w:lang w:eastAsia="en-GB"/>
        </w:rPr>
        <w:t xml:space="preserve"> </w:t>
      </w:r>
      <w:proofErr w:type="spellStart"/>
      <w:r w:rsidRPr="00351073">
        <w:rPr>
          <w:rFonts w:ascii="Arial" w:eastAsia="Times New Roman" w:hAnsi="Arial" w:cs="Arial"/>
          <w:b/>
          <w:bCs/>
          <w:color w:val="FF0000"/>
          <w:lang w:eastAsia="en-GB"/>
        </w:rPr>
        <w:t>Sahraei</w:t>
      </w:r>
      <w:proofErr w:type="spellEnd"/>
      <w:r w:rsidRPr="00351073">
        <w:rPr>
          <w:rFonts w:ascii="Arial" w:eastAsia="Times New Roman" w:hAnsi="Arial" w:cs="Arial"/>
          <w:b/>
          <w:bCs/>
          <w:color w:val="FF0000"/>
          <w:lang w:eastAsia="en-GB"/>
        </w:rPr>
        <w:t xml:space="preserve"> </w:t>
      </w:r>
      <w:r w:rsidRPr="00351073">
        <w:rPr>
          <w:rFonts w:ascii="Arial" w:eastAsia="Times New Roman" w:hAnsi="Arial" w:cs="Arial"/>
          <w:b/>
          <w:bCs/>
          <w:color w:val="FF0000"/>
          <w:position w:val="8"/>
          <w:sz w:val="16"/>
          <w:szCs w:val="16"/>
          <w:lang w:eastAsia="en-GB"/>
        </w:rPr>
        <w:t>1 2</w:t>
      </w:r>
      <w:r w:rsidRPr="00351073">
        <w:rPr>
          <w:rFonts w:ascii="Arial" w:eastAsia="Times New Roman" w:hAnsi="Arial" w:cs="Arial"/>
          <w:b/>
          <w:bCs/>
          <w:color w:val="FF0000"/>
          <w:lang w:eastAsia="en-GB"/>
        </w:rPr>
        <w:t xml:space="preserve">, Ali </w:t>
      </w:r>
      <w:proofErr w:type="spellStart"/>
      <w:r w:rsidRPr="00351073">
        <w:rPr>
          <w:rFonts w:ascii="Arial" w:eastAsia="Times New Roman" w:hAnsi="Arial" w:cs="Arial"/>
          <w:b/>
          <w:bCs/>
          <w:color w:val="FF0000"/>
          <w:lang w:eastAsia="en-GB"/>
        </w:rPr>
        <w:t>Kowsari</w:t>
      </w:r>
      <w:proofErr w:type="spellEnd"/>
      <w:r w:rsidRPr="00351073">
        <w:rPr>
          <w:rFonts w:ascii="Arial" w:eastAsia="Times New Roman" w:hAnsi="Arial" w:cs="Arial"/>
          <w:b/>
          <w:bCs/>
          <w:color w:val="FF0000"/>
          <w:lang w:eastAsia="en-GB"/>
        </w:rPr>
        <w:t xml:space="preserve"> </w:t>
      </w:r>
      <w:r w:rsidRPr="00351073">
        <w:rPr>
          <w:rFonts w:ascii="Arial" w:eastAsia="Times New Roman" w:hAnsi="Arial" w:cs="Arial"/>
          <w:b/>
          <w:bCs/>
          <w:color w:val="FF0000"/>
          <w:position w:val="8"/>
          <w:sz w:val="16"/>
          <w:szCs w:val="16"/>
          <w:lang w:eastAsia="en-GB"/>
        </w:rPr>
        <w:t>1</w:t>
      </w:r>
      <w:r w:rsidRPr="00351073">
        <w:rPr>
          <w:rFonts w:ascii="Arial" w:eastAsia="Times New Roman" w:hAnsi="Arial" w:cs="Arial"/>
          <w:b/>
          <w:bCs/>
          <w:color w:val="FF0000"/>
          <w:lang w:eastAsia="en-GB"/>
        </w:rPr>
        <w:t xml:space="preserve">, Faezeh </w:t>
      </w:r>
      <w:proofErr w:type="spellStart"/>
      <w:r w:rsidRPr="00351073">
        <w:rPr>
          <w:rFonts w:ascii="Arial" w:eastAsia="Times New Roman" w:hAnsi="Arial" w:cs="Arial"/>
          <w:b/>
          <w:bCs/>
          <w:color w:val="FF0000"/>
          <w:lang w:eastAsia="en-GB"/>
        </w:rPr>
        <w:t>Davoodi</w:t>
      </w:r>
      <w:proofErr w:type="spellEnd"/>
      <w:r w:rsidRPr="00351073">
        <w:rPr>
          <w:rFonts w:ascii="Arial" w:eastAsia="Times New Roman" w:hAnsi="Arial" w:cs="Arial"/>
          <w:b/>
          <w:bCs/>
          <w:color w:val="FF0000"/>
          <w:lang w:eastAsia="en-GB"/>
        </w:rPr>
        <w:t xml:space="preserve"> Asl </w:t>
      </w:r>
      <w:r w:rsidRPr="00351073">
        <w:rPr>
          <w:rFonts w:ascii="Arial" w:eastAsia="Times New Roman" w:hAnsi="Arial" w:cs="Arial"/>
          <w:b/>
          <w:bCs/>
          <w:color w:val="FF0000"/>
          <w:position w:val="8"/>
          <w:sz w:val="16"/>
          <w:szCs w:val="16"/>
          <w:lang w:eastAsia="en-GB"/>
        </w:rPr>
        <w:t>1</w:t>
      </w:r>
      <w:r w:rsidRPr="00351073">
        <w:rPr>
          <w:rFonts w:ascii="Arial" w:eastAsia="Times New Roman" w:hAnsi="Arial" w:cs="Arial"/>
          <w:b/>
          <w:bCs/>
          <w:color w:val="FF0000"/>
          <w:lang w:eastAsia="en-GB"/>
        </w:rPr>
        <w:t xml:space="preserve">, Mohsen </w:t>
      </w:r>
      <w:proofErr w:type="spellStart"/>
      <w:r w:rsidRPr="00351073">
        <w:rPr>
          <w:rFonts w:ascii="Arial" w:eastAsia="Times New Roman" w:hAnsi="Arial" w:cs="Arial"/>
          <w:b/>
          <w:bCs/>
          <w:color w:val="FF0000"/>
          <w:lang w:eastAsia="en-GB"/>
        </w:rPr>
        <w:t>Sheykhhasan</w:t>
      </w:r>
      <w:proofErr w:type="spellEnd"/>
      <w:r w:rsidRPr="00351073">
        <w:rPr>
          <w:rFonts w:ascii="Arial" w:eastAsia="Times New Roman" w:hAnsi="Arial" w:cs="Arial"/>
          <w:b/>
          <w:bCs/>
          <w:color w:val="FF0000"/>
          <w:lang w:eastAsia="en-GB"/>
        </w:rPr>
        <w:t xml:space="preserve"> </w:t>
      </w:r>
      <w:r w:rsidRPr="00351073">
        <w:rPr>
          <w:rFonts w:ascii="Arial" w:eastAsia="Times New Roman" w:hAnsi="Arial" w:cs="Arial"/>
          <w:b/>
          <w:bCs/>
          <w:color w:val="FF0000"/>
          <w:position w:val="8"/>
          <w:sz w:val="16"/>
          <w:szCs w:val="16"/>
          <w:lang w:eastAsia="en-GB"/>
        </w:rPr>
        <w:t>1</w:t>
      </w:r>
      <w:r w:rsidRPr="00351073">
        <w:rPr>
          <w:rFonts w:ascii="Arial" w:eastAsia="Times New Roman" w:hAnsi="Arial" w:cs="Arial"/>
          <w:b/>
          <w:bCs/>
          <w:color w:val="FF0000"/>
          <w:lang w:eastAsia="en-GB"/>
        </w:rPr>
        <w:t xml:space="preserve">, Leila </w:t>
      </w:r>
      <w:proofErr w:type="spellStart"/>
      <w:r w:rsidRPr="00351073">
        <w:rPr>
          <w:rFonts w:ascii="Arial" w:eastAsia="Times New Roman" w:hAnsi="Arial" w:cs="Arial"/>
          <w:b/>
          <w:bCs/>
          <w:color w:val="FF0000"/>
          <w:lang w:eastAsia="en-GB"/>
        </w:rPr>
        <w:t>Naserpoor</w:t>
      </w:r>
      <w:proofErr w:type="spellEnd"/>
      <w:r w:rsidRPr="00351073">
        <w:rPr>
          <w:rFonts w:ascii="Arial" w:eastAsia="Times New Roman" w:hAnsi="Arial" w:cs="Arial"/>
          <w:b/>
          <w:bCs/>
          <w:color w:val="FF0000"/>
          <w:lang w:eastAsia="en-GB"/>
        </w:rPr>
        <w:t xml:space="preserve"> </w:t>
      </w:r>
      <w:r w:rsidRPr="00351073">
        <w:rPr>
          <w:rFonts w:ascii="Arial" w:eastAsia="Times New Roman" w:hAnsi="Arial" w:cs="Arial"/>
          <w:b/>
          <w:bCs/>
          <w:color w:val="FF0000"/>
          <w:position w:val="8"/>
          <w:sz w:val="16"/>
          <w:szCs w:val="16"/>
          <w:lang w:eastAsia="en-GB"/>
        </w:rPr>
        <w:t>2</w:t>
      </w:r>
      <w:r w:rsidRPr="00351073">
        <w:rPr>
          <w:rFonts w:ascii="Arial" w:eastAsia="Times New Roman" w:hAnsi="Arial" w:cs="Arial"/>
          <w:b/>
          <w:bCs/>
          <w:color w:val="FF0000"/>
          <w:lang w:eastAsia="en-GB"/>
        </w:rPr>
        <w:t xml:space="preserve">, Azar </w:t>
      </w:r>
      <w:proofErr w:type="spellStart"/>
      <w:r w:rsidRPr="00351073">
        <w:rPr>
          <w:rFonts w:ascii="Arial" w:eastAsia="Times New Roman" w:hAnsi="Arial" w:cs="Arial"/>
          <w:b/>
          <w:bCs/>
          <w:color w:val="FF0000"/>
          <w:lang w:eastAsia="en-GB"/>
        </w:rPr>
        <w:t>Sheikholeslami</w:t>
      </w:r>
      <w:proofErr w:type="spellEnd"/>
      <w:r w:rsidRPr="00351073">
        <w:rPr>
          <w:rFonts w:ascii="Arial" w:eastAsia="Times New Roman" w:hAnsi="Arial" w:cs="Arial"/>
          <w:b/>
          <w:bCs/>
          <w:color w:val="FF0000"/>
          <w:lang w:eastAsia="en-GB"/>
        </w:rPr>
        <w:t xml:space="preserve"> </w:t>
      </w:r>
      <w:r w:rsidRPr="00351073">
        <w:rPr>
          <w:rFonts w:ascii="Arial" w:eastAsia="Times New Roman" w:hAnsi="Arial" w:cs="Arial"/>
          <w:b/>
          <w:bCs/>
          <w:color w:val="FF0000"/>
          <w:position w:val="8"/>
          <w:sz w:val="16"/>
          <w:szCs w:val="16"/>
          <w:lang w:eastAsia="en-GB"/>
        </w:rPr>
        <w:t>1</w:t>
      </w:r>
      <w:r w:rsidRPr="00351073">
        <w:rPr>
          <w:rFonts w:ascii="Arial" w:eastAsia="Times New Roman" w:hAnsi="Arial" w:cs="Arial"/>
          <w:b/>
          <w:bCs/>
          <w:color w:val="FF0000"/>
          <w:position w:val="8"/>
          <w:sz w:val="16"/>
          <w:szCs w:val="16"/>
          <w:lang w:eastAsia="en-GB"/>
        </w:rPr>
        <w:br/>
      </w:r>
      <w:proofErr w:type="spellStart"/>
      <w:r w:rsidRPr="00351073">
        <w:rPr>
          <w:rFonts w:ascii="Arial" w:eastAsia="Times New Roman" w:hAnsi="Arial" w:cs="Arial"/>
          <w:b/>
          <w:bCs/>
          <w:color w:val="FF0000"/>
          <w:lang w:eastAsia="en-GB"/>
        </w:rPr>
        <w:t>Anat</w:t>
      </w:r>
      <w:proofErr w:type="spellEnd"/>
      <w:r w:rsidRPr="00351073">
        <w:rPr>
          <w:rFonts w:ascii="Arial" w:eastAsia="Times New Roman" w:hAnsi="Arial" w:cs="Arial"/>
          <w:b/>
          <w:bCs/>
          <w:color w:val="FF0000"/>
          <w:lang w:eastAsia="en-GB"/>
        </w:rPr>
        <w:t xml:space="preserve"> Cell Biol. 2022 Jan 27.doi: 10.5115/acb.21.169. Online ahead of print. </w:t>
      </w:r>
    </w:p>
    <w:p w14:paraId="6A2145B4" w14:textId="5DFB9F6D" w:rsidR="00351073" w:rsidRDefault="00351073" w:rsidP="00351073">
      <w:pPr>
        <w:rPr>
          <w:rFonts w:ascii="ArialMT" w:eastAsia="Times New Roman" w:hAnsi="ArialMT" w:cs="Times New Roman"/>
          <w:lang w:eastAsia="en-GB"/>
        </w:rPr>
      </w:pPr>
      <w:r w:rsidRPr="00351073">
        <w:rPr>
          <w:rFonts w:ascii="ArialMT" w:eastAsia="Times New Roman" w:hAnsi="ArialMT" w:cs="Times New Roman"/>
          <w:lang w:eastAsia="en-GB"/>
        </w:rPr>
        <w:t xml:space="preserve">Abstract </w:t>
      </w:r>
    </w:p>
    <w:p w14:paraId="191FF1B1" w14:textId="77777777" w:rsidR="00351073" w:rsidRPr="00351073" w:rsidRDefault="00351073" w:rsidP="00351073">
      <w:pPr>
        <w:rPr>
          <w:rFonts w:ascii="Times New Roman" w:eastAsia="Times New Roman" w:hAnsi="Times New Roman" w:cs="Times New Roman"/>
          <w:lang w:eastAsia="en-GB"/>
        </w:rPr>
      </w:pPr>
    </w:p>
    <w:p w14:paraId="197BFC82" w14:textId="77777777" w:rsidR="00351073" w:rsidRPr="00351073" w:rsidRDefault="00351073" w:rsidP="00351073">
      <w:pPr>
        <w:spacing w:before="100" w:beforeAutospacing="1" w:after="100" w:afterAutospacing="1"/>
        <w:rPr>
          <w:rFonts w:ascii="Times New Roman" w:eastAsia="Times New Roman" w:hAnsi="Times New Roman" w:cs="Times New Roman"/>
          <w:lang w:eastAsia="en-GB"/>
        </w:rPr>
      </w:pPr>
      <w:r w:rsidRPr="00351073">
        <w:rPr>
          <w:rFonts w:ascii="ArialMT" w:eastAsia="Times New Roman" w:hAnsi="ArialMT" w:cs="Times New Roman"/>
          <w:lang w:eastAsia="en-GB"/>
        </w:rPr>
        <w:t xml:space="preserve">Endometriosis is a common, benign </w:t>
      </w:r>
      <w:proofErr w:type="spellStart"/>
      <w:r w:rsidRPr="00351073">
        <w:rPr>
          <w:rFonts w:ascii="ArialMT" w:eastAsia="Times New Roman" w:hAnsi="ArialMT" w:cs="Times New Roman"/>
          <w:lang w:eastAsia="en-GB"/>
        </w:rPr>
        <w:t>gynecological</w:t>
      </w:r>
      <w:proofErr w:type="spellEnd"/>
      <w:r w:rsidRPr="00351073">
        <w:rPr>
          <w:rFonts w:ascii="ArialMT" w:eastAsia="Times New Roman" w:hAnsi="ArialMT" w:cs="Times New Roman"/>
          <w:lang w:eastAsia="en-GB"/>
        </w:rPr>
        <w:t xml:space="preserve"> disease which is determined as an overspreading of endometrial tissue in exterior region of the uterine cavity. Evidence suggests that retrograde menstrual blood which contains mesenchymal stem cells with differential gene expression compared to healthy women may play a role in endometriosis creation. We aimed to identify whether the conditioned medium (CM) from menstrual blood-derived mesenchymal stem cells (</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of healthy women can affect the expression level of inflammatory and stemness genes of </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from endometriosis women. Endometriosis-derived </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(E-</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were treated with CM derived from healthy women's </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(non-endometriosis derived </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[NE-</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Some CD markers were </w:t>
      </w:r>
      <w:proofErr w:type="spellStart"/>
      <w:r w:rsidRPr="00351073">
        <w:rPr>
          <w:rFonts w:ascii="ArialMT" w:eastAsia="Times New Roman" w:hAnsi="ArialMT" w:cs="Times New Roman"/>
          <w:lang w:eastAsia="en-GB"/>
        </w:rPr>
        <w:t>analyzed</w:t>
      </w:r>
      <w:proofErr w:type="spellEnd"/>
      <w:r w:rsidRPr="00351073">
        <w:rPr>
          <w:rFonts w:ascii="ArialMT" w:eastAsia="Times New Roman" w:hAnsi="ArialMT" w:cs="Times New Roman"/>
          <w:lang w:eastAsia="en-GB"/>
        </w:rPr>
        <w:t xml:space="preserve"> by flow cytometer before and after treatment compared with NE-</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and the expression level of inflammatory and stemness genes was evaluated by real-time PCR. E-</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show different morphology </w:t>
      </w:r>
      <w:r w:rsidRPr="00351073">
        <w:rPr>
          <w:rFonts w:ascii="Arial" w:eastAsia="Times New Roman" w:hAnsi="Arial" w:cs="Arial"/>
          <w:i/>
          <w:iCs/>
          <w:lang w:eastAsia="en-GB"/>
        </w:rPr>
        <w:t xml:space="preserve">in vitro </w:t>
      </w:r>
      <w:r w:rsidRPr="00351073">
        <w:rPr>
          <w:rFonts w:ascii="ArialMT" w:eastAsia="Times New Roman" w:hAnsi="ArialMT" w:cs="Times New Roman"/>
          <w:lang w:eastAsia="en-GB"/>
        </w:rPr>
        <w:t xml:space="preserve">culture in comparison with NE- </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which were changed in the presence of CM, into a morphology more </w:t>
      </w:r>
      <w:proofErr w:type="gramStart"/>
      <w:r w:rsidRPr="00351073">
        <w:rPr>
          <w:rFonts w:ascii="ArialMT" w:eastAsia="Times New Roman" w:hAnsi="ArialMT" w:cs="Times New Roman"/>
          <w:lang w:eastAsia="en-GB"/>
        </w:rPr>
        <w:t>similar to</w:t>
      </w:r>
      <w:proofErr w:type="gramEnd"/>
      <w:r w:rsidRPr="00351073">
        <w:rPr>
          <w:rFonts w:ascii="ArialMT" w:eastAsia="Times New Roman" w:hAnsi="ArialMT" w:cs="Times New Roman"/>
          <w:lang w:eastAsia="en-GB"/>
        </w:rPr>
        <w:t xml:space="preserve"> normal cells and showed significant decrease expression of CD10 after CM treatment. In our results, the interleukin-1, cyclooxygenase-2, and hypoxia-inducible factor 1α as </w:t>
      </w:r>
      <w:proofErr w:type="spellStart"/>
      <w:r w:rsidRPr="00351073">
        <w:rPr>
          <w:rFonts w:ascii="ArialMT" w:eastAsia="Times New Roman" w:hAnsi="ArialMT" w:cs="Times New Roman"/>
          <w:lang w:eastAsia="en-GB"/>
        </w:rPr>
        <w:t>inflamaturay</w:t>
      </w:r>
      <w:proofErr w:type="spellEnd"/>
      <w:r w:rsidRPr="00351073">
        <w:rPr>
          <w:rFonts w:ascii="ArialMT" w:eastAsia="Times New Roman" w:hAnsi="ArialMT" w:cs="Times New Roman"/>
          <w:lang w:eastAsia="en-GB"/>
        </w:rPr>
        <w:t xml:space="preserve"> genes and octamer-binding transcription factor 4, NANOG, and sex determining region Y-box 2 as stemness genes showed significantly different expression level in E-</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after treating with CM. Our study indicates that the expression level of some inflammatory- and stemness-related genes which have differential expression in E-</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compared with </w:t>
      </w:r>
      <w:proofErr w:type="spellStart"/>
      <w:r w:rsidRPr="00351073">
        <w:rPr>
          <w:rFonts w:ascii="ArialMT" w:eastAsia="Times New Roman" w:hAnsi="ArialMT" w:cs="Times New Roman"/>
          <w:lang w:eastAsia="en-GB"/>
        </w:rPr>
        <w:t>NEMenSCs</w:t>
      </w:r>
      <w:proofErr w:type="spellEnd"/>
      <w:r w:rsidRPr="00351073">
        <w:rPr>
          <w:rFonts w:ascii="ArialMT" w:eastAsia="Times New Roman" w:hAnsi="ArialMT" w:cs="Times New Roman"/>
          <w:lang w:eastAsia="en-GB"/>
        </w:rPr>
        <w:t>, could be changed to normal status by using CM derived from NE-</w:t>
      </w:r>
      <w:proofErr w:type="spellStart"/>
      <w:r w:rsidRPr="00351073">
        <w:rPr>
          <w:rFonts w:ascii="ArialMT" w:eastAsia="Times New Roman" w:hAnsi="ArialMT" w:cs="Times New Roman"/>
          <w:lang w:eastAsia="en-GB"/>
        </w:rPr>
        <w:t>MenSCs</w:t>
      </w:r>
      <w:proofErr w:type="spellEnd"/>
      <w:r w:rsidRPr="00351073">
        <w:rPr>
          <w:rFonts w:ascii="ArialMT" w:eastAsia="Times New Roman" w:hAnsi="ArialMT" w:cs="Times New Roman"/>
          <w:lang w:eastAsia="en-GB"/>
        </w:rPr>
        <w:t xml:space="preserve">. </w:t>
      </w:r>
    </w:p>
    <w:p w14:paraId="4492D334" w14:textId="77777777" w:rsidR="00351073" w:rsidRPr="00351073" w:rsidRDefault="00351073" w:rsidP="00351073">
      <w:pPr>
        <w:spacing w:before="100" w:beforeAutospacing="1" w:after="100" w:afterAutospacing="1"/>
        <w:rPr>
          <w:rFonts w:ascii="Times New Roman" w:eastAsia="Times New Roman" w:hAnsi="Times New Roman" w:cs="Times New Roman"/>
          <w:lang w:eastAsia="en-GB"/>
        </w:rPr>
      </w:pPr>
      <w:r w:rsidRPr="00351073">
        <w:rPr>
          <w:rFonts w:ascii="ArialMT" w:eastAsia="Times New Roman" w:hAnsi="ArialMT" w:cs="Times New Roman"/>
          <w:lang w:eastAsia="en-GB"/>
        </w:rPr>
        <w:t xml:space="preserve">Keywords: Conditioned Medium; Endometriosis; Mesenchymal stem cells. </w:t>
      </w:r>
    </w:p>
    <w:p w14:paraId="2E5D5D7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073"/>
    <w:rsid w:val="00351073"/>
    <w:rsid w:val="00432D50"/>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C2A9B5"/>
  <w15:chartTrackingRefBased/>
  <w15:docId w15:val="{85B67564-04A5-FB48-9516-A963BE56C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1073"/>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134118">
      <w:bodyDiv w:val="1"/>
      <w:marLeft w:val="0"/>
      <w:marRight w:val="0"/>
      <w:marTop w:val="0"/>
      <w:marBottom w:val="0"/>
      <w:divBdr>
        <w:top w:val="none" w:sz="0" w:space="0" w:color="auto"/>
        <w:left w:val="none" w:sz="0" w:space="0" w:color="auto"/>
        <w:bottom w:val="none" w:sz="0" w:space="0" w:color="auto"/>
        <w:right w:val="none" w:sz="0" w:space="0" w:color="auto"/>
      </w:divBdr>
      <w:divsChild>
        <w:div w:id="1227181504">
          <w:marLeft w:val="0"/>
          <w:marRight w:val="0"/>
          <w:marTop w:val="0"/>
          <w:marBottom w:val="0"/>
          <w:divBdr>
            <w:top w:val="none" w:sz="0" w:space="0" w:color="auto"/>
            <w:left w:val="none" w:sz="0" w:space="0" w:color="auto"/>
            <w:bottom w:val="none" w:sz="0" w:space="0" w:color="auto"/>
            <w:right w:val="none" w:sz="0" w:space="0" w:color="auto"/>
          </w:divBdr>
          <w:divsChild>
            <w:div w:id="534847946">
              <w:marLeft w:val="0"/>
              <w:marRight w:val="0"/>
              <w:marTop w:val="0"/>
              <w:marBottom w:val="0"/>
              <w:divBdr>
                <w:top w:val="none" w:sz="0" w:space="0" w:color="auto"/>
                <w:left w:val="none" w:sz="0" w:space="0" w:color="auto"/>
                <w:bottom w:val="none" w:sz="0" w:space="0" w:color="auto"/>
                <w:right w:val="none" w:sz="0" w:space="0" w:color="auto"/>
              </w:divBdr>
              <w:divsChild>
                <w:div w:id="120514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044340">
          <w:marLeft w:val="0"/>
          <w:marRight w:val="0"/>
          <w:marTop w:val="0"/>
          <w:marBottom w:val="0"/>
          <w:divBdr>
            <w:top w:val="none" w:sz="0" w:space="0" w:color="auto"/>
            <w:left w:val="none" w:sz="0" w:space="0" w:color="auto"/>
            <w:bottom w:val="none" w:sz="0" w:space="0" w:color="auto"/>
            <w:right w:val="none" w:sz="0" w:space="0" w:color="auto"/>
          </w:divBdr>
          <w:divsChild>
            <w:div w:id="943422541">
              <w:marLeft w:val="0"/>
              <w:marRight w:val="0"/>
              <w:marTop w:val="0"/>
              <w:marBottom w:val="0"/>
              <w:divBdr>
                <w:top w:val="none" w:sz="0" w:space="0" w:color="auto"/>
                <w:left w:val="none" w:sz="0" w:space="0" w:color="auto"/>
                <w:bottom w:val="none" w:sz="0" w:space="0" w:color="auto"/>
                <w:right w:val="none" w:sz="0" w:space="0" w:color="auto"/>
              </w:divBdr>
              <w:divsChild>
                <w:div w:id="1275743943">
                  <w:marLeft w:val="0"/>
                  <w:marRight w:val="0"/>
                  <w:marTop w:val="0"/>
                  <w:marBottom w:val="0"/>
                  <w:divBdr>
                    <w:top w:val="none" w:sz="0" w:space="0" w:color="auto"/>
                    <w:left w:val="none" w:sz="0" w:space="0" w:color="auto"/>
                    <w:bottom w:val="none" w:sz="0" w:space="0" w:color="auto"/>
                    <w:right w:val="none" w:sz="0" w:space="0" w:color="auto"/>
                  </w:divBdr>
                </w:div>
              </w:divsChild>
            </w:div>
            <w:div w:id="734669814">
              <w:marLeft w:val="0"/>
              <w:marRight w:val="0"/>
              <w:marTop w:val="0"/>
              <w:marBottom w:val="0"/>
              <w:divBdr>
                <w:top w:val="none" w:sz="0" w:space="0" w:color="auto"/>
                <w:left w:val="none" w:sz="0" w:space="0" w:color="auto"/>
                <w:bottom w:val="none" w:sz="0" w:space="0" w:color="auto"/>
                <w:right w:val="none" w:sz="0" w:space="0" w:color="auto"/>
              </w:divBdr>
              <w:divsChild>
                <w:div w:id="87280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315</Words>
  <Characters>1799</Characters>
  <Application>Microsoft Office Word</Application>
  <DocSecurity>0</DocSecurity>
  <Lines>14</Lines>
  <Paragraphs>4</Paragraphs>
  <ScaleCrop>false</ScaleCrop>
  <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2022-02-13T20:48:00Z</dcterms:created>
  <dcterms:modified xsi:type="dcterms:W3CDTF">2022-02-13T20:49:00Z</dcterms:modified>
</cp:coreProperties>
</file>